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B68A1">
      <w:pPr>
        <w:pStyle w:val="2"/>
        <w:widowControl/>
        <w:jc w:val="center"/>
        <w:rPr>
          <w:i w:val="0"/>
          <w:iCs/>
          <w:sz w:val="32"/>
          <w:szCs w:val="32"/>
          <w:lang w:val="en-US"/>
        </w:rPr>
      </w:pPr>
      <w:bookmarkStart w:id="0" w:name="_Toc12866"/>
      <w:r>
        <w:rPr>
          <w:rFonts w:hint="eastAsia" w:cs="宋体"/>
          <w:i w:val="0"/>
          <w:iCs/>
          <w:sz w:val="32"/>
          <w:szCs w:val="32"/>
          <w:lang w:val="en-US" w:eastAsia="zh-CN"/>
        </w:rPr>
        <w:t>印尼制造公司建设KD工厂技改项目涂装生产线招标公告</w:t>
      </w:r>
      <w:bookmarkEnd w:id="0"/>
    </w:p>
    <w:p w14:paraId="1EBE2D1A">
      <w:pPr>
        <w:pStyle w:val="2"/>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招标编号：（ZBGL2026070478）</w:t>
      </w:r>
      <w:bookmarkEnd w:id="1"/>
    </w:p>
    <w:p w14:paraId="20BDA0D9">
      <w:pPr>
        <w:rPr>
          <w:rFonts w:hint="eastAsia" w:asciiTheme="majorEastAsia" w:hAnsiTheme="majorEastAsia" w:eastAsiaTheme="majorEastAsia" w:cstheme="majorEastAsia"/>
          <w:b/>
          <w:bCs/>
          <w:sz w:val="24"/>
          <w:szCs w:val="24"/>
        </w:rPr>
      </w:pPr>
    </w:p>
    <w:p w14:paraId="474C137B">
      <w:pPr>
        <w:rPr>
          <w:rFonts w:hint="eastAsia" w:asciiTheme="majorEastAsia" w:hAnsiTheme="majorEastAsia" w:eastAsiaTheme="majorEastAsia" w:cstheme="majorEastAsia"/>
          <w:b/>
          <w:bCs/>
          <w:sz w:val="24"/>
          <w:szCs w:val="24"/>
        </w:rPr>
      </w:pPr>
    </w:p>
    <w:tbl>
      <w:tblPr>
        <w:tblStyle w:val="12"/>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343"/>
        <w:gridCol w:w="2301"/>
      </w:tblGrid>
      <w:tr w14:paraId="677DE7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6FB91D9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06EEAF26">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2026-08-05 </w:t>
            </w:r>
          </w:p>
        </w:tc>
        <w:tc>
          <w:tcPr>
            <w:tcW w:w="2343" w:type="dxa"/>
            <w:shd w:val="clear" w:color="auto" w:fill="DEDEDE"/>
            <w:vAlign w:val="center"/>
          </w:tcPr>
          <w:p w14:paraId="09883BE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301" w:type="dxa"/>
            <w:shd w:val="clear" w:color="auto" w:fill="auto"/>
            <w:tcMar>
              <w:top w:w="150" w:type="dxa"/>
              <w:left w:w="150" w:type="dxa"/>
              <w:bottom w:w="150" w:type="dxa"/>
              <w:right w:w="150" w:type="dxa"/>
            </w:tcMar>
            <w:vAlign w:val="center"/>
          </w:tcPr>
          <w:p w14:paraId="66EF447B">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2026-08-11 </w:t>
            </w:r>
          </w:p>
        </w:tc>
      </w:tr>
    </w:tbl>
    <w:p w14:paraId="3891D99F">
      <w:pPr>
        <w:rPr>
          <w:rFonts w:hint="eastAsia" w:asciiTheme="majorEastAsia" w:hAnsiTheme="majorEastAsia" w:eastAsiaTheme="majorEastAsia" w:cstheme="majorEastAsia"/>
          <w:b/>
          <w:bCs/>
          <w:sz w:val="24"/>
          <w:szCs w:val="24"/>
        </w:rPr>
      </w:pPr>
    </w:p>
    <w:p w14:paraId="22A1DC92">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一、项目概况  </w:t>
      </w:r>
    </w:p>
    <w:p w14:paraId="34DE45B1">
      <w:pPr>
        <w:ind w:firstLine="480"/>
        <w:rPr>
          <w:rFonts w:hint="default"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lang w:val="en-US" w:eastAsia="zh-CN"/>
        </w:rPr>
        <w:t>本项目采购货箱涂装线1套、整车补漆间1套。</w:t>
      </w:r>
      <w:r>
        <w:rPr>
          <w:rFonts w:hint="eastAsia" w:asciiTheme="majorEastAsia" w:hAnsiTheme="majorEastAsia" w:eastAsiaTheme="majorEastAsia" w:cstheme="majorEastAsia"/>
          <w:sz w:val="24"/>
          <w:szCs w:val="24"/>
          <w:highlight w:val="yellow"/>
          <w:lang w:val="en-US" w:eastAsia="zh-CN"/>
        </w:rPr>
        <w:t>（若需详情，请联系技术联系人，或应标后见招标文件技术标书）</w:t>
      </w:r>
    </w:p>
    <w:p w14:paraId="36BF1B5C">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二、项目基本情况  </w:t>
      </w:r>
    </w:p>
    <w:p w14:paraId="755D5F2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sz w:val="24"/>
          <w:szCs w:val="24"/>
          <w:lang w:val="en-US" w:eastAsia="zh-CN"/>
        </w:rPr>
        <w:t>印尼制造公司建设KD工厂技改项目涂装生产线</w:t>
      </w:r>
    </w:p>
    <w:p w14:paraId="4610D852">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lang w:val="en-US" w:eastAsia="zh-CN"/>
        </w:rPr>
        <w:t>直管单位非生产招标/工艺设备/工艺设备</w:t>
      </w:r>
    </w:p>
    <w:p w14:paraId="3BA3571B">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26BCDC17">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三、供应商资格条件  </w:t>
      </w:r>
    </w:p>
    <w:p w14:paraId="76E58EA5">
      <w:pPr>
        <w:pStyle w:val="8"/>
        <w:ind w:firstLine="480" w:firstLineChars="200"/>
        <w:rPr>
          <w:rFonts w:hAnsi="宋体" w:eastAsia="宋体" w:cs="宋体"/>
          <w:color w:val="000000"/>
          <w:sz w:val="24"/>
          <w:szCs w:val="24"/>
        </w:rPr>
      </w:pPr>
      <w:r>
        <w:rPr>
          <w:rFonts w:hint="eastAsia" w:hAnsi="宋体" w:eastAsia="宋体" w:cs="宋体"/>
          <w:color w:val="000000"/>
          <w:sz w:val="24"/>
          <w:szCs w:val="24"/>
        </w:rPr>
        <w:t>1.拟投标人必须是在中华人民共和国境内注册的独立法人机构，具有独立承担民事责任能力；注册资金不少于</w:t>
      </w:r>
      <w:r>
        <w:rPr>
          <w:rFonts w:hint="eastAsia" w:hAnsi="宋体" w:eastAsia="宋体" w:cs="宋体"/>
          <w:b/>
          <w:sz w:val="24"/>
          <w:szCs w:val="24"/>
        </w:rPr>
        <w:t>500万人民币</w:t>
      </w:r>
      <w:r>
        <w:rPr>
          <w:rFonts w:hint="eastAsia" w:hAnsi="宋体" w:eastAsia="宋体" w:cs="宋体"/>
          <w:color w:val="000000"/>
          <w:sz w:val="24"/>
          <w:szCs w:val="24"/>
        </w:rPr>
        <w:t>（或等值其他货币）；公司成立三年以上（以营业执照成立日期到开标当日满三年为准），且经营范围满足招标人需求；并在人员、设备、资金等方面具有承担本项目的能力；投标人为该标的物的制造商或其在中国境内有完善的技术以及售后服务体系；</w:t>
      </w:r>
      <w:r>
        <w:rPr>
          <w:rFonts w:hAnsi="宋体" w:eastAsia="宋体" w:cs="宋体"/>
          <w:color w:val="000000"/>
          <w:sz w:val="24"/>
          <w:szCs w:val="24"/>
        </w:rPr>
        <w:t xml:space="preserve"> </w:t>
      </w:r>
    </w:p>
    <w:p w14:paraId="2419B678">
      <w:pPr>
        <w:pStyle w:val="8"/>
        <w:ind w:firstLine="480" w:firstLineChars="200"/>
        <w:rPr>
          <w:rFonts w:hAnsi="宋体" w:eastAsia="宋体" w:cs="宋体"/>
          <w:color w:val="000000"/>
          <w:sz w:val="24"/>
          <w:szCs w:val="24"/>
        </w:rPr>
      </w:pPr>
      <w:r>
        <w:rPr>
          <w:rFonts w:hint="eastAsia" w:hAnsi="宋体" w:eastAsia="宋体" w:cs="宋体"/>
          <w:color w:val="000000"/>
          <w:sz w:val="24"/>
          <w:szCs w:val="24"/>
        </w:rPr>
        <w:t>2.拟投标人应提供营业执照副本原件和扫描件（需盖章）；</w:t>
      </w:r>
    </w:p>
    <w:p w14:paraId="7435795B">
      <w:pPr>
        <w:pStyle w:val="8"/>
        <w:ind w:firstLine="480" w:firstLineChars="200"/>
        <w:rPr>
          <w:rFonts w:hAnsi="宋体" w:eastAsia="宋体" w:cs="宋体"/>
          <w:color w:val="000000"/>
          <w:sz w:val="24"/>
          <w:szCs w:val="24"/>
        </w:rPr>
      </w:pPr>
      <w:r>
        <w:rPr>
          <w:rFonts w:hint="eastAsia" w:hAnsi="宋体" w:eastAsia="宋体" w:cs="宋体"/>
          <w:color w:val="000000"/>
          <w:sz w:val="24"/>
          <w:szCs w:val="24"/>
        </w:rPr>
        <w:t>3.拟投标人应提供法定代表人授权书（法定代表人参加投标的，提供法人身份证明文件即可；被授权人参加投标的，需提供法定代表人授权委托书</w:t>
      </w:r>
      <w:r>
        <w:rPr>
          <w:rFonts w:hint="eastAsia" w:hAnsi="宋体" w:eastAsia="宋体" w:cs="宋体"/>
          <w:b/>
          <w:color w:val="000000"/>
          <w:sz w:val="24"/>
          <w:szCs w:val="24"/>
        </w:rPr>
        <w:t>（含法人身份证和被授权人身份证正反面复印件）</w:t>
      </w:r>
      <w:r>
        <w:rPr>
          <w:rFonts w:hint="eastAsia" w:hAnsi="宋体" w:eastAsia="宋体" w:cs="宋体"/>
          <w:color w:val="000000"/>
          <w:sz w:val="24"/>
          <w:szCs w:val="24"/>
        </w:rPr>
        <w:t>）；</w:t>
      </w:r>
    </w:p>
    <w:p w14:paraId="52CADD22">
      <w:pPr>
        <w:pStyle w:val="8"/>
        <w:ind w:firstLine="480" w:firstLineChars="200"/>
        <w:rPr>
          <w:rFonts w:hAnsi="宋体" w:eastAsia="宋体" w:cs="宋体"/>
          <w:color w:val="000000"/>
          <w:sz w:val="24"/>
          <w:szCs w:val="24"/>
        </w:rPr>
      </w:pPr>
      <w:r>
        <w:rPr>
          <w:rFonts w:hint="eastAsia" w:hAnsi="宋体" w:eastAsia="宋体" w:cs="宋体"/>
          <w:color w:val="000000"/>
          <w:sz w:val="24"/>
          <w:szCs w:val="24"/>
        </w:rPr>
        <w:t>4.拟投标人在国家市场监督管理总局的《国家企业信用信息公示系统》等信息平台中，无行政处罚及失信记录等信息；</w:t>
      </w:r>
    </w:p>
    <w:p w14:paraId="61143AF1">
      <w:pPr>
        <w:pStyle w:val="8"/>
        <w:ind w:firstLine="480" w:firstLineChars="200"/>
        <w:rPr>
          <w:rFonts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14:paraId="7824BE66">
      <w:pPr>
        <w:pStyle w:val="8"/>
        <w:ind w:firstLine="480" w:firstLineChars="200"/>
        <w:rPr>
          <w:rFonts w:hAnsi="宋体" w:eastAsia="宋体" w:cs="宋体"/>
          <w:color w:val="000000"/>
          <w:sz w:val="24"/>
          <w:szCs w:val="24"/>
        </w:rPr>
      </w:pPr>
      <w:r>
        <w:rPr>
          <w:rFonts w:hint="eastAsia" w:hAnsi="宋体" w:eastAsia="宋体" w:cs="宋体"/>
          <w:color w:val="000000"/>
          <w:sz w:val="24"/>
          <w:szCs w:val="24"/>
        </w:rPr>
        <w:t>6.拟投标人应提供2023年1月1日至今经会计师事务所审计且出具无保留意见的财务审计报告，并加盖公章，（如投标人公司没有经审计的财务报告，可提供加盖公章的近三年财务报表，包括但不限于资产负债表、损益表、现金流量表），且未显示异常；</w:t>
      </w:r>
    </w:p>
    <w:p w14:paraId="00BA42F8">
      <w:pPr>
        <w:pStyle w:val="8"/>
        <w:ind w:firstLine="480" w:firstLineChars="200"/>
        <w:rPr>
          <w:rFonts w:hAnsi="宋体" w:eastAsia="宋体" w:cs="宋体"/>
          <w:color w:val="000000"/>
          <w:sz w:val="24"/>
          <w:szCs w:val="24"/>
        </w:rPr>
      </w:pPr>
      <w:r>
        <w:rPr>
          <w:rFonts w:hint="eastAsia" w:hAnsi="宋体" w:eastAsia="宋体" w:cs="宋体"/>
          <w:color w:val="000000"/>
          <w:sz w:val="24"/>
          <w:szCs w:val="24"/>
        </w:rPr>
        <w:t>7.拟投标人近3年（2023年1月1日至采购截止时间，以销售合同签订时间为准）所投标段同类业绩。须提供中标通知书（如有）、合同协议书扫描件（须包含合同标的、签字盖章等关键页）等相关证明材料，且近2年内无因服务不当而造成重大事故；</w:t>
      </w:r>
    </w:p>
    <w:p w14:paraId="70C59679">
      <w:pPr>
        <w:pStyle w:val="8"/>
        <w:ind w:firstLine="480" w:firstLineChars="200"/>
        <w:rPr>
          <w:rFonts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w:t>
      </w:r>
    </w:p>
    <w:p w14:paraId="18A59297">
      <w:pPr>
        <w:pStyle w:val="8"/>
        <w:ind w:firstLine="480" w:firstLineChars="200"/>
        <w:rPr>
          <w:rFonts w:hAnsi="宋体" w:eastAsia="宋体" w:cs="宋体"/>
          <w:color w:val="000000"/>
          <w:sz w:val="24"/>
          <w:szCs w:val="24"/>
        </w:rPr>
      </w:pPr>
      <w:r>
        <w:rPr>
          <w:rFonts w:hAnsi="宋体" w:eastAsia="宋体" w:cs="宋体"/>
          <w:color w:val="000000"/>
          <w:sz w:val="24"/>
          <w:szCs w:val="24"/>
        </w:rPr>
        <w:t>9</w:t>
      </w:r>
      <w:r>
        <w:rPr>
          <w:rFonts w:hint="eastAsia" w:hAnsi="宋体" w:eastAsia="宋体" w:cs="宋体"/>
          <w:color w:val="000000"/>
          <w:sz w:val="24"/>
          <w:szCs w:val="24"/>
        </w:rPr>
        <w:t>.拟投标人财务状况良好，最近半年纳税正常；</w:t>
      </w:r>
    </w:p>
    <w:p w14:paraId="7CB56B98">
      <w:pPr>
        <w:pStyle w:val="8"/>
        <w:ind w:firstLine="480" w:firstLineChars="200"/>
        <w:rPr>
          <w:rFonts w:hAnsi="宋体" w:eastAsia="宋体" w:cs="宋体"/>
          <w:color w:val="000000"/>
          <w:sz w:val="24"/>
          <w:szCs w:val="24"/>
        </w:rPr>
      </w:pPr>
      <w:r>
        <w:rPr>
          <w:rFonts w:hint="eastAsia" w:hAnsi="宋体" w:eastAsia="宋体" w:cs="宋体"/>
          <w:color w:val="000000"/>
          <w:sz w:val="24"/>
          <w:szCs w:val="24"/>
        </w:rPr>
        <w:t>1</w:t>
      </w:r>
      <w:r>
        <w:rPr>
          <w:rFonts w:hAnsi="宋体" w:eastAsia="宋体" w:cs="宋体"/>
          <w:color w:val="000000"/>
          <w:sz w:val="24"/>
          <w:szCs w:val="24"/>
        </w:rPr>
        <w:t>0</w:t>
      </w:r>
      <w:r>
        <w:rPr>
          <w:rFonts w:hint="eastAsia" w:hAnsi="宋体" w:eastAsia="宋体" w:cs="宋体"/>
          <w:color w:val="000000"/>
          <w:sz w:val="24"/>
          <w:szCs w:val="24"/>
        </w:rPr>
        <w:t>.拟投标人没有被我公司列入黑名单；</w:t>
      </w:r>
    </w:p>
    <w:p w14:paraId="55C6EFC3">
      <w:pPr>
        <w:pStyle w:val="8"/>
        <w:ind w:firstLine="480" w:firstLineChars="200"/>
        <w:rPr>
          <w:rFonts w:hAnsi="宋体" w:eastAsia="宋体" w:cs="宋体"/>
          <w:color w:val="000000"/>
          <w:sz w:val="24"/>
          <w:szCs w:val="24"/>
        </w:rPr>
      </w:pPr>
      <w:r>
        <w:rPr>
          <w:rFonts w:hint="eastAsia" w:hAnsi="宋体" w:eastAsia="宋体" w:cs="宋体"/>
          <w:color w:val="000000"/>
          <w:sz w:val="24"/>
          <w:szCs w:val="24"/>
        </w:rPr>
        <w:t>1</w:t>
      </w:r>
      <w:r>
        <w:rPr>
          <w:rFonts w:hAnsi="宋体" w:eastAsia="宋体" w:cs="宋体"/>
          <w:color w:val="000000"/>
          <w:sz w:val="24"/>
          <w:szCs w:val="24"/>
        </w:rPr>
        <w:t>1</w:t>
      </w:r>
      <w:r>
        <w:rPr>
          <w:rFonts w:hint="eastAsia" w:hAnsi="宋体" w:eastAsia="宋体" w:cs="宋体"/>
          <w:color w:val="000000"/>
          <w:sz w:val="24"/>
          <w:szCs w:val="24"/>
        </w:rPr>
        <w:t>.拟投标人信用证明材料（征信中心出具的信用报告）未显示异常；</w:t>
      </w:r>
    </w:p>
    <w:p w14:paraId="353C198E">
      <w:pPr>
        <w:pStyle w:val="8"/>
        <w:ind w:firstLine="480" w:firstLineChars="200"/>
        <w:rPr>
          <w:rFonts w:hAnsi="宋体" w:eastAsia="宋体" w:cs="宋体"/>
          <w:color w:val="000000"/>
          <w:sz w:val="24"/>
          <w:szCs w:val="24"/>
        </w:rPr>
      </w:pPr>
      <w:r>
        <w:rPr>
          <w:rFonts w:hint="eastAsia" w:hAnsi="宋体" w:eastAsia="宋体" w:cs="宋体"/>
          <w:color w:val="000000"/>
          <w:sz w:val="24"/>
          <w:szCs w:val="24"/>
        </w:rPr>
        <w:t>1</w:t>
      </w:r>
      <w:r>
        <w:rPr>
          <w:rFonts w:hAnsi="宋体" w:eastAsia="宋体" w:cs="宋体"/>
          <w:color w:val="000000"/>
          <w:sz w:val="24"/>
          <w:szCs w:val="24"/>
        </w:rPr>
        <w:t>2</w:t>
      </w:r>
      <w:r>
        <w:rPr>
          <w:rFonts w:hint="eastAsia" w:hAnsi="宋体" w:eastAsia="宋体" w:cs="宋体"/>
          <w:color w:val="000000"/>
          <w:sz w:val="24"/>
          <w:szCs w:val="24"/>
        </w:rPr>
        <w:t>.拟投标人的直接或间接股东、法定代表人、董事、监事、高管非重汽员工及其亲属；</w:t>
      </w:r>
    </w:p>
    <w:p w14:paraId="23FD0B59">
      <w:pPr>
        <w:pStyle w:val="8"/>
        <w:ind w:firstLine="480" w:firstLineChars="200"/>
        <w:rPr>
          <w:rFonts w:hAnsi="宋体" w:eastAsia="宋体" w:cs="宋体"/>
          <w:color w:val="000000"/>
          <w:sz w:val="24"/>
          <w:szCs w:val="24"/>
        </w:rPr>
      </w:pPr>
      <w:r>
        <w:rPr>
          <w:rFonts w:hint="eastAsia" w:hAnsi="宋体" w:eastAsia="宋体" w:cs="宋体"/>
          <w:color w:val="000000"/>
          <w:sz w:val="24"/>
          <w:szCs w:val="24"/>
        </w:rPr>
        <w:t>1</w:t>
      </w:r>
      <w:r>
        <w:rPr>
          <w:rFonts w:hAnsi="宋体" w:eastAsia="宋体" w:cs="宋体"/>
          <w:color w:val="000000"/>
          <w:sz w:val="24"/>
          <w:szCs w:val="24"/>
        </w:rPr>
        <w:t>3</w:t>
      </w:r>
      <w:r>
        <w:rPr>
          <w:rFonts w:hint="eastAsia" w:hAnsi="宋体" w:eastAsia="宋体" w:cs="宋体"/>
          <w:color w:val="000000"/>
          <w:sz w:val="24"/>
          <w:szCs w:val="24"/>
        </w:rPr>
        <w:t>.本项目不接受联合体投标，拟投标人必须是最终投标单位和签订合同单位，不得以任何理由将已中标项目以任何形式分包或转包给其他单位；</w:t>
      </w:r>
    </w:p>
    <w:p w14:paraId="1A347754">
      <w:pPr>
        <w:pStyle w:val="8"/>
        <w:ind w:firstLine="480" w:firstLineChars="200"/>
        <w:rPr>
          <w:rFonts w:hAnsi="宋体" w:eastAsia="宋体" w:cs="宋体"/>
          <w:color w:val="000000"/>
          <w:sz w:val="24"/>
          <w:szCs w:val="24"/>
        </w:rPr>
      </w:pPr>
      <w:r>
        <w:rPr>
          <w:rFonts w:hint="eastAsia" w:hAnsi="宋体" w:eastAsia="宋体" w:cs="宋体"/>
          <w:color w:val="000000"/>
          <w:sz w:val="24"/>
          <w:szCs w:val="24"/>
        </w:rPr>
        <w:t>1</w:t>
      </w:r>
      <w:r>
        <w:rPr>
          <w:rFonts w:hAnsi="宋体" w:eastAsia="宋体" w:cs="宋体"/>
          <w:color w:val="000000"/>
          <w:sz w:val="24"/>
          <w:szCs w:val="24"/>
        </w:rPr>
        <w:t>4</w:t>
      </w:r>
      <w:r>
        <w:rPr>
          <w:rFonts w:hint="eastAsia" w:hAnsi="宋体" w:eastAsia="宋体" w:cs="宋体"/>
          <w:color w:val="000000"/>
          <w:sz w:val="24"/>
          <w:szCs w:val="24"/>
        </w:rPr>
        <w:t>.与招标人存在利害关系可能影响招标公正性的法人、其他组织或者个人，不得参加投标。</w:t>
      </w:r>
    </w:p>
    <w:p w14:paraId="327F3593">
      <w:pPr>
        <w:pStyle w:val="8"/>
        <w:ind w:firstLine="480" w:firstLineChars="200"/>
        <w:rPr>
          <w:rFonts w:hAnsi="宋体" w:eastAsia="宋体" w:cs="宋体"/>
          <w:color w:val="000000"/>
          <w:sz w:val="24"/>
          <w:szCs w:val="24"/>
        </w:rPr>
      </w:pPr>
      <w:r>
        <w:rPr>
          <w:rFonts w:hint="eastAsia" w:hAnsi="宋体" w:eastAsia="宋体" w:cs="宋体"/>
          <w:color w:val="000000"/>
          <w:sz w:val="24"/>
          <w:szCs w:val="24"/>
        </w:rPr>
        <w:t>1</w:t>
      </w:r>
      <w:r>
        <w:rPr>
          <w:rFonts w:hAnsi="宋体" w:eastAsia="宋体" w:cs="宋体"/>
          <w:color w:val="000000"/>
          <w:sz w:val="24"/>
          <w:szCs w:val="24"/>
        </w:rPr>
        <w:t>5</w:t>
      </w:r>
      <w:r>
        <w:rPr>
          <w:rFonts w:hint="eastAsia" w:hAnsi="宋体" w:eastAsia="宋体" w:cs="宋体"/>
          <w:color w:val="000000"/>
          <w:sz w:val="24"/>
          <w:szCs w:val="24"/>
        </w:rPr>
        <w:t>.无招标违规、谎报年度报告信息、提供虚假资质资料等行为或其他行政处罚记录。</w:t>
      </w:r>
    </w:p>
    <w:p w14:paraId="0407CEAA">
      <w:pPr>
        <w:pStyle w:val="8"/>
        <w:ind w:firstLine="480" w:firstLineChars="200"/>
        <w:rPr>
          <w:rFonts w:hAnsi="宋体" w:eastAsia="宋体" w:cs="宋体"/>
          <w:color w:val="000000"/>
          <w:sz w:val="24"/>
          <w:szCs w:val="24"/>
        </w:rPr>
      </w:pPr>
      <w:r>
        <w:rPr>
          <w:rFonts w:hint="eastAsia" w:hAnsi="宋体" w:eastAsia="宋体" w:cs="宋体"/>
          <w:color w:val="000000"/>
          <w:sz w:val="24"/>
          <w:szCs w:val="24"/>
        </w:rPr>
        <w:t>1</w:t>
      </w:r>
      <w:r>
        <w:rPr>
          <w:rFonts w:hAnsi="宋体" w:eastAsia="宋体" w:cs="宋体"/>
          <w:color w:val="000000"/>
          <w:sz w:val="24"/>
          <w:szCs w:val="24"/>
        </w:rPr>
        <w:t>6</w:t>
      </w:r>
      <w:r>
        <w:rPr>
          <w:rFonts w:hint="eastAsia" w:hAnsi="宋体" w:eastAsia="宋体" w:cs="宋体"/>
          <w:color w:val="000000"/>
          <w:sz w:val="24"/>
          <w:szCs w:val="24"/>
        </w:rPr>
        <w:t>.投标方应保证所供货物（或设备）必须符合当前国家或地方最新安全、环保、消防、职业健康最新法律法规及《机械制造企业安全生产标准化规范》各项要求。确保货物在使用管理过程中满足《职业健康安全管理体系》《环境管理体系》等方面的国家标准、规范及地方规章要求。</w:t>
      </w:r>
    </w:p>
    <w:p w14:paraId="5287C03B">
      <w:pPr>
        <w:pStyle w:val="8"/>
        <w:ind w:firstLine="480" w:firstLineChars="200"/>
        <w:rPr>
          <w:rFonts w:hint="eastAsia" w:hAnsi="宋体" w:eastAsia="宋体" w:cs="宋体"/>
          <w:color w:val="000000"/>
          <w:sz w:val="24"/>
          <w:szCs w:val="24"/>
        </w:rPr>
      </w:pPr>
      <w:r>
        <w:rPr>
          <w:rFonts w:hAnsi="宋体" w:eastAsia="宋体" w:cs="宋体"/>
          <w:color w:val="000000"/>
          <w:sz w:val="24"/>
          <w:szCs w:val="24"/>
        </w:rPr>
        <w:t>17.本项目不允许代理商投标</w:t>
      </w:r>
      <w:r>
        <w:rPr>
          <w:rFonts w:hint="eastAsia" w:hAnsi="宋体" w:eastAsia="宋体" w:cs="宋体"/>
          <w:color w:val="000000"/>
          <w:sz w:val="24"/>
          <w:szCs w:val="24"/>
        </w:rPr>
        <w:t>。</w:t>
      </w:r>
    </w:p>
    <w:p w14:paraId="076241A5">
      <w:pPr>
        <w:pStyle w:val="8"/>
        <w:ind w:firstLine="482" w:firstLineChars="200"/>
        <w:rPr>
          <w:rFonts w:hAnsi="宋体" w:eastAsia="宋体" w:cs="宋体"/>
          <w:color w:val="000000"/>
          <w:sz w:val="24"/>
          <w:szCs w:val="24"/>
        </w:rPr>
      </w:pPr>
      <w:r>
        <w:rPr>
          <w:rFonts w:hint="eastAsia" w:hAnsi="宋体" w:eastAsia="宋体" w:cs="宋体"/>
          <w:b/>
          <w:bCs/>
          <w:sz w:val="24"/>
          <w:szCs w:val="24"/>
        </w:rPr>
        <w:t>1-11</w:t>
      </w:r>
      <w:r>
        <w:rPr>
          <w:rFonts w:hAnsi="宋体" w:eastAsia="宋体" w:cs="宋体"/>
          <w:b/>
          <w:bCs/>
          <w:sz w:val="24"/>
          <w:szCs w:val="24"/>
        </w:rPr>
        <w:t>项文件必须提供，未提供者直接视为资质、资格审查未通过，无法继续参与投标！</w:t>
      </w:r>
    </w:p>
    <w:p w14:paraId="07CEA4BB">
      <w:pPr>
        <w:rPr>
          <w:rFonts w:hint="eastAsia" w:asciiTheme="majorEastAsia" w:hAnsiTheme="majorEastAsia" w:eastAsiaTheme="majorEastAsia" w:cstheme="majorEastAsia"/>
          <w:b/>
          <w:bCs/>
          <w:sz w:val="24"/>
          <w:szCs w:val="24"/>
        </w:rPr>
      </w:pPr>
    </w:p>
    <w:p w14:paraId="44D74540">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color w:val="FF0000"/>
          <w:sz w:val="24"/>
          <w:szCs w:val="24"/>
          <w:highlight w:val="yellow"/>
          <w:lang w:eastAsia="zh-CN"/>
        </w:rPr>
        <w:t>“应标”</w:t>
      </w:r>
      <w:r>
        <w:rPr>
          <w:rFonts w:hint="eastAsia" w:asciiTheme="majorEastAsia" w:hAnsiTheme="majorEastAsia" w:eastAsiaTheme="majorEastAsia" w:cstheme="majorEastAsia"/>
          <w:b/>
          <w:bCs/>
          <w:color w:val="FF0000"/>
          <w:sz w:val="24"/>
          <w:szCs w:val="24"/>
          <w:highlight w:val="yellow"/>
          <w:lang w:val="en-US" w:eastAsia="zh-CN"/>
        </w:rPr>
        <w:t>报名</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lang w:val="en-US" w:eastAsia="zh-CN"/>
        </w:rPr>
        <w:t>应标截止时间（同下采购文件领取截止时间）内</w:t>
      </w:r>
      <w:r>
        <w:rPr>
          <w:rFonts w:hint="eastAsia" w:asciiTheme="majorEastAsia" w:hAnsiTheme="majorEastAsia" w:eastAsiaTheme="majorEastAsia" w:cstheme="majorEastAsia"/>
          <w:b/>
          <w:bCs/>
          <w:sz w:val="24"/>
          <w:szCs w:val="24"/>
          <w:lang w:eastAsia="zh-CN"/>
        </w:rPr>
        <w:t>，在重汽e采通网站内，找到本项目进行“应标”操作，规定时间未进行“应标”操作将无法参标。</w:t>
      </w:r>
    </w:p>
    <w:p w14:paraId="6204F0FA">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color w:val="FF0000"/>
          <w:sz w:val="24"/>
          <w:szCs w:val="24"/>
          <w:highlight w:val="yellow"/>
          <w:lang w:eastAsia="zh-CN"/>
        </w:rPr>
        <w:t>“应标”所上传资料</w:t>
      </w:r>
      <w:r>
        <w:rPr>
          <w:rFonts w:hint="eastAsia" w:asciiTheme="majorEastAsia" w:hAnsiTheme="majorEastAsia" w:eastAsiaTheme="majorEastAsia" w:cstheme="majorEastAsia"/>
          <w:b/>
          <w:bCs/>
          <w:sz w:val="24"/>
          <w:szCs w:val="24"/>
          <w:lang w:eastAsia="zh-CN"/>
        </w:rPr>
        <w:t>：</w:t>
      </w:r>
    </w:p>
    <w:p w14:paraId="35DF2E1E">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1营业执照副本复印件（需加盖公章）；</w:t>
      </w:r>
    </w:p>
    <w:p w14:paraId="5E691A25">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2投标函（附件</w:t>
      </w:r>
      <w:r>
        <w:rPr>
          <w:rFonts w:hint="eastAsia" w:ascii="宋体" w:hAnsi="宋体" w:eastAsia="宋体" w:cs="宋体"/>
          <w:color w:val="000000"/>
          <w:sz w:val="24"/>
          <w:szCs w:val="24"/>
          <w:lang w:val="en-US" w:eastAsia="zh-CN"/>
        </w:rPr>
        <w:t xml:space="preserve"> 投标函</w:t>
      </w:r>
      <w:r>
        <w:rPr>
          <w:rFonts w:hint="eastAsia" w:ascii="宋体" w:hAnsi="宋体" w:eastAsia="宋体" w:cs="宋体"/>
          <w:color w:val="000000"/>
          <w:sz w:val="24"/>
          <w:szCs w:val="24"/>
        </w:rPr>
        <w:t>）；</w:t>
      </w:r>
    </w:p>
    <w:p w14:paraId="42347080">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3法定代表人授权书（附件法定代表人授权委托书）；法定代表人参加投标的，提供法人身份证明文件即可；被授权人参加投标的，需提供法定代表人授权委托书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p>
    <w:p w14:paraId="491649C4">
      <w:pPr>
        <w:spacing w:line="360" w:lineRule="auto"/>
        <w:ind w:firstLine="480" w:firstLineChars="200"/>
        <w:rPr>
          <w:rFonts w:ascii="宋体" w:hAnsi="宋体" w:eastAsia="宋体" w:cs="宋体"/>
          <w:b/>
          <w:color w:val="000000"/>
          <w:sz w:val="24"/>
          <w:szCs w:val="24"/>
          <w:highlight w:val="yellow"/>
        </w:rPr>
      </w:pPr>
      <w:r>
        <w:rPr>
          <w:rFonts w:hint="eastAsia" w:ascii="宋体" w:hAnsi="宋体" w:eastAsia="宋体" w:cs="宋体"/>
          <w:color w:val="000000"/>
          <w:sz w:val="24"/>
          <w:szCs w:val="24"/>
        </w:rPr>
        <w:t>4近三年经第三方机构审计的财务报表（报告页、资产负债表、损益表、现金流量表）复印件（需加盖公章），必须连续，同时填写投标人基本情况表（附件投标人基本情况及资产情况汇总表）</w:t>
      </w:r>
      <w:r>
        <w:rPr>
          <w:rFonts w:hint="eastAsia" w:ascii="宋体" w:hAnsi="宋体" w:eastAsia="宋体" w:cs="宋体"/>
          <w:b/>
          <w:color w:val="000000"/>
          <w:sz w:val="24"/>
          <w:szCs w:val="24"/>
        </w:rPr>
        <w:t>；</w:t>
      </w:r>
      <w:r>
        <w:rPr>
          <w:rFonts w:hint="eastAsia" w:ascii="宋体" w:hAnsi="宋体" w:eastAsia="宋体" w:cs="宋体"/>
          <w:color w:val="000000"/>
          <w:sz w:val="24"/>
          <w:szCs w:val="24"/>
        </w:rPr>
        <w:t>如投标人公司没有经审计的财务报告，可提供加盖公章的近三年财务报表，包括但不限于资产负债表、利润表、现金流量表，且未显示异常；</w:t>
      </w:r>
    </w:p>
    <w:p w14:paraId="40A7B509">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5近三年内在经营活动中</w:t>
      </w:r>
      <w:r>
        <w:rPr>
          <w:rFonts w:hint="eastAsia" w:hAnsi="宋体" w:eastAsia="宋体" w:cs="宋体"/>
          <w:color w:val="000000"/>
          <w:sz w:val="24"/>
          <w:szCs w:val="24"/>
        </w:rPr>
        <w:t>无与本项目有关的违法及重大违规</w:t>
      </w:r>
      <w:r>
        <w:rPr>
          <w:rFonts w:hint="eastAsia" w:ascii="宋体" w:hAnsi="宋体" w:eastAsia="宋体" w:cs="宋体"/>
          <w:color w:val="000000"/>
          <w:sz w:val="24"/>
          <w:szCs w:val="24"/>
        </w:rPr>
        <w:t>行为的声明；</w:t>
      </w:r>
    </w:p>
    <w:p w14:paraId="45E0C5F9">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6投标人在国家企业信用信息公示系统中无与本项目有关的行政处罚、经营异常和失信信息的声明；</w:t>
      </w:r>
      <w:r>
        <w:rPr>
          <w:rFonts w:ascii="宋体" w:hAnsi="宋体" w:eastAsia="宋体" w:cs="宋体"/>
          <w:color w:val="000000"/>
          <w:sz w:val="24"/>
          <w:szCs w:val="24"/>
        </w:rPr>
        <w:t xml:space="preserve"> </w:t>
      </w:r>
    </w:p>
    <w:p w14:paraId="04283AB7">
      <w:pPr>
        <w:spacing w:line="360" w:lineRule="auto"/>
        <w:ind w:firstLine="480" w:firstLineChars="200"/>
      </w:pPr>
      <w:r>
        <w:rPr>
          <w:rFonts w:hint="eastAsia" w:ascii="宋体" w:hAnsi="宋体" w:eastAsia="宋体" w:cs="宋体"/>
          <w:color w:val="000000"/>
          <w:sz w:val="24"/>
          <w:szCs w:val="24"/>
        </w:rPr>
        <w:t>7</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14:paraId="68F57380">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8企业信用证明材料（征信中心出具的信用报告）；</w:t>
      </w:r>
    </w:p>
    <w:p w14:paraId="75E7461B">
      <w:pPr>
        <w:spacing w:line="360" w:lineRule="auto"/>
        <w:ind w:firstLine="480" w:firstLineChars="200"/>
        <w:rPr>
          <w:rFonts w:ascii="宋体" w:hAnsi="宋体" w:eastAsia="宋体" w:cs="宋体"/>
          <w:color w:val="000000"/>
          <w:sz w:val="24"/>
          <w:szCs w:val="24"/>
        </w:rPr>
      </w:pPr>
      <w:r>
        <w:rPr>
          <w:rFonts w:ascii="宋体" w:hAnsi="宋体" w:eastAsia="宋体" w:cs="宋体"/>
          <w:color w:val="000000"/>
          <w:sz w:val="24"/>
          <w:szCs w:val="24"/>
        </w:rPr>
        <w:t>9</w:t>
      </w:r>
      <w:r>
        <w:rPr>
          <w:rFonts w:hint="eastAsia" w:ascii="宋体" w:hAnsi="宋体" w:eastAsia="宋体" w:cs="宋体"/>
          <w:color w:val="000000"/>
          <w:sz w:val="24"/>
          <w:szCs w:val="24"/>
        </w:rPr>
        <w:t>企业最近半年的完税证明，并附</w:t>
      </w:r>
      <w:r>
        <w:rPr>
          <w:rFonts w:ascii="宋体" w:hAnsi="宋体" w:eastAsia="宋体" w:cs="宋体"/>
          <w:sz w:val="24"/>
          <w:szCs w:val="24"/>
        </w:rPr>
        <w:t>年度纳税信用评价信息（可从电子税务局查询截图，需加盖公章）</w:t>
      </w:r>
      <w:r>
        <w:rPr>
          <w:rFonts w:hint="eastAsia" w:ascii="宋体" w:hAnsi="宋体" w:eastAsia="宋体" w:cs="宋体"/>
          <w:color w:val="000000"/>
          <w:sz w:val="24"/>
          <w:szCs w:val="24"/>
        </w:rPr>
        <w:t>；</w:t>
      </w:r>
    </w:p>
    <w:p w14:paraId="7E2F8574">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w:t>
      </w:r>
      <w:r>
        <w:rPr>
          <w:rFonts w:ascii="宋体" w:hAnsi="宋体" w:eastAsia="宋体" w:cs="宋体"/>
          <w:color w:val="000000"/>
          <w:sz w:val="24"/>
          <w:szCs w:val="24"/>
        </w:rPr>
        <w:t>0</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保密承诺函）；</w:t>
      </w:r>
    </w:p>
    <w:p w14:paraId="2C236B70">
      <w:pPr>
        <w:spacing w:line="360" w:lineRule="auto"/>
        <w:ind w:firstLine="480" w:firstLineChars="200"/>
        <w:rPr>
          <w:rFonts w:hint="eastAsia" w:asciiTheme="majorEastAsia" w:hAnsiTheme="majorEastAsia" w:eastAsiaTheme="majorEastAsia" w:cstheme="majorEastAsia"/>
          <w:b/>
          <w:bCs/>
          <w:sz w:val="24"/>
          <w:szCs w:val="24"/>
          <w:lang w:eastAsia="zh-CN"/>
        </w:rPr>
      </w:pPr>
      <w:r>
        <w:rPr>
          <w:rFonts w:hint="eastAsia" w:ascii="宋体" w:hAnsi="宋体" w:eastAsia="宋体" w:cs="宋体"/>
          <w:color w:val="000000"/>
          <w:sz w:val="24"/>
          <w:szCs w:val="24"/>
        </w:rPr>
        <w:t>1</w:t>
      </w:r>
      <w:r>
        <w:rPr>
          <w:rFonts w:ascii="宋体" w:hAnsi="宋体" w:eastAsia="宋体" w:cs="宋体"/>
          <w:color w:val="000000"/>
          <w:sz w:val="24"/>
          <w:szCs w:val="24"/>
        </w:rPr>
        <w:t>1</w:t>
      </w:r>
      <w:r>
        <w:rPr>
          <w:rFonts w:hint="eastAsia" w:ascii="宋体" w:hAnsi="宋体" w:eastAsia="宋体" w:cs="宋体"/>
          <w:color w:val="000000"/>
          <w:sz w:val="24"/>
          <w:szCs w:val="24"/>
        </w:rPr>
        <w:t xml:space="preserve"> 202</w:t>
      </w:r>
      <w:r>
        <w:rPr>
          <w:rFonts w:ascii="宋体" w:hAnsi="宋体" w:eastAsia="宋体" w:cs="宋体"/>
          <w:color w:val="000000"/>
          <w:sz w:val="24"/>
          <w:szCs w:val="24"/>
        </w:rPr>
        <w:t>3</w:t>
      </w:r>
      <w:r>
        <w:rPr>
          <w:rFonts w:hint="eastAsia" w:ascii="宋体" w:hAnsi="宋体" w:eastAsia="宋体" w:cs="宋体"/>
          <w:color w:val="000000"/>
          <w:sz w:val="24"/>
          <w:szCs w:val="24"/>
        </w:rPr>
        <w:t>年1月1日至今，企业近三年同类项目业绩证明，</w:t>
      </w:r>
      <w:r>
        <w:rPr>
          <w:rFonts w:ascii="宋体" w:hAnsi="宋体" w:eastAsia="宋体" w:cs="宋体"/>
          <w:sz w:val="24"/>
          <w:szCs w:val="24"/>
        </w:rPr>
        <w:t>须提供</w:t>
      </w:r>
      <w:r>
        <w:rPr>
          <w:rFonts w:hint="eastAsia" w:hAnsi="宋体" w:eastAsia="宋体" w:cs="宋体"/>
          <w:b/>
          <w:bCs/>
          <w:color w:val="000000"/>
          <w:kern w:val="0"/>
          <w:sz w:val="24"/>
          <w:szCs w:val="24"/>
        </w:rPr>
        <w:t>用户清单</w:t>
      </w:r>
      <w:r>
        <w:rPr>
          <w:rFonts w:ascii="宋体" w:hAnsi="宋体" w:eastAsia="宋体" w:cs="宋体"/>
          <w:sz w:val="24"/>
          <w:szCs w:val="24"/>
        </w:rPr>
        <w:t>、采购合同</w:t>
      </w:r>
      <w:r>
        <w:rPr>
          <w:rFonts w:hint="eastAsia" w:ascii="宋体" w:hAnsi="宋体" w:eastAsia="宋体" w:cs="宋体"/>
          <w:sz w:val="24"/>
          <w:szCs w:val="24"/>
        </w:rPr>
        <w:t>复印件</w:t>
      </w:r>
      <w:r>
        <w:rPr>
          <w:rFonts w:hint="eastAsia" w:ascii="宋体" w:hAnsi="宋体" w:eastAsia="宋体" w:cs="宋体"/>
          <w:color w:val="000000"/>
          <w:sz w:val="24"/>
          <w:szCs w:val="24"/>
        </w:rPr>
        <w:t>；</w:t>
      </w:r>
    </w:p>
    <w:p w14:paraId="3CEC1D72">
      <w:pPr>
        <w:pStyle w:val="8"/>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 附件4 投标报名表</w:t>
      </w:r>
      <w:r>
        <w:rPr>
          <w:rFonts w:hint="eastAsia" w:hAnsi="宋体" w:eastAsia="宋体" w:cs="宋体"/>
          <w:kern w:val="2"/>
          <w:sz w:val="24"/>
          <w:szCs w:val="24"/>
          <w:lang w:val="en-US" w:eastAsia="zh-CN" w:bidi="ar-SA"/>
        </w:rPr>
        <w:t>。</w:t>
      </w:r>
    </w:p>
    <w:p w14:paraId="7286623A">
      <w:pPr>
        <w:pStyle w:val="8"/>
        <w:rPr>
          <w:rFonts w:hint="eastAsia" w:asciiTheme="majorEastAsia" w:hAnsiTheme="majorEastAsia" w:eastAsiaTheme="majorEastAsia" w:cstheme="majorEastAsia"/>
          <w:b/>
          <w:bCs/>
          <w:sz w:val="24"/>
          <w:szCs w:val="24"/>
          <w:lang w:eastAsia="zh-CN"/>
        </w:rPr>
      </w:pPr>
    </w:p>
    <w:p w14:paraId="43697913">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sz w:val="24"/>
          <w:szCs w:val="24"/>
          <w:lang w:eastAsia="zh-CN"/>
        </w:rPr>
        <w:t>备注：</w:t>
      </w:r>
      <w:r>
        <w:rPr>
          <w:rFonts w:hint="eastAsia" w:asciiTheme="majorEastAsia" w:hAnsiTheme="majorEastAsia" w:eastAsiaTheme="majorEastAsia" w:cstheme="majorEastAsia"/>
          <w:b/>
          <w:bCs/>
          <w:sz w:val="24"/>
          <w:szCs w:val="24"/>
          <w:lang w:val="en-US" w:eastAsia="zh-CN"/>
        </w:rPr>
        <w:t>以上相关资料必须齐全，作为应标成功的必要条件。</w:t>
      </w:r>
      <w:r>
        <w:rPr>
          <w:rFonts w:hint="eastAsia" w:asciiTheme="majorEastAsia" w:hAnsiTheme="majorEastAsia" w:eastAsiaTheme="majorEastAsia" w:cstheme="majorEastAsia"/>
          <w:b/>
          <w:bCs/>
          <w:sz w:val="24"/>
          <w:szCs w:val="24"/>
          <w:lang w:eastAsia="zh-CN"/>
        </w:rPr>
        <w:t>提供上述资料均须加盖单位公章，以PDF的形式在规定时间内上传至重汽e采通内。</w:t>
      </w:r>
    </w:p>
    <w:p w14:paraId="254815AE">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sz w:val="24"/>
          <w:szCs w:val="24"/>
          <w:lang w:eastAsia="zh-CN"/>
        </w:rPr>
        <w:t>“应标”后，招标方进行资料审核，如“应标”资质不符合要求，“淘汰”；如“应标”资料不完整，“驳回”，补充资料，被“驳回”的单位，应在“应标”时间截止前补充完资料上传，否则视为“淘汰”；如资料无问题，视为“应标”成功，开放“投标”环节。</w:t>
      </w:r>
    </w:p>
    <w:p w14:paraId="3774A66F">
      <w:pPr>
        <w:rPr>
          <w:rFonts w:hint="eastAsia" w:asciiTheme="majorEastAsia" w:hAnsiTheme="majorEastAsia" w:eastAsiaTheme="majorEastAsia" w:cstheme="majorEastAsia"/>
          <w:b/>
          <w:bCs/>
          <w:color w:val="FF0000"/>
          <w:sz w:val="24"/>
          <w:szCs w:val="24"/>
          <w:highlight w:val="none"/>
          <w:lang w:eastAsia="zh-CN"/>
        </w:rPr>
      </w:pPr>
      <w:r>
        <w:rPr>
          <w:rFonts w:hint="eastAsia" w:asciiTheme="majorEastAsia" w:hAnsiTheme="majorEastAsia" w:eastAsiaTheme="majorEastAsia" w:cstheme="majorEastAsia"/>
          <w:b/>
          <w:bCs/>
          <w:color w:val="FF0000"/>
          <w:sz w:val="24"/>
          <w:szCs w:val="24"/>
          <w:highlight w:val="none"/>
          <w:lang w:eastAsia="zh-CN"/>
        </w:rPr>
        <w:t>备注：“淘汰”“驳回”不予做任何解释。</w:t>
      </w:r>
    </w:p>
    <w:p w14:paraId="0ABBEA8B">
      <w:pPr>
        <w:rPr>
          <w:rFonts w:hint="default" w:asciiTheme="majorEastAsia" w:hAnsiTheme="majorEastAsia" w:eastAsiaTheme="majorEastAsia" w:cstheme="majorEastAsia"/>
          <w:b/>
          <w:bCs/>
          <w:sz w:val="24"/>
          <w:szCs w:val="24"/>
          <w:lang w:val="en-US" w:eastAsia="zh-CN"/>
        </w:rPr>
      </w:pP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b/>
          <w:bCs/>
          <w:sz w:val="24"/>
          <w:szCs w:val="24"/>
        </w:rPr>
        <w:t>已注册供应商</w:t>
      </w:r>
      <w:r>
        <w:rPr>
          <w:rFonts w:ascii="宋体" w:hAnsi="宋体" w:eastAsia="宋体" w:cs="宋体"/>
          <w:sz w:val="24"/>
          <w:szCs w:val="24"/>
        </w:rPr>
        <w:t>：</w:t>
      </w:r>
      <w:r>
        <w:rPr>
          <w:rFonts w:hint="eastAsia" w:ascii="宋体" w:hAnsi="宋体" w:eastAsia="宋体" w:cs="宋体"/>
          <w:sz w:val="24"/>
          <w:szCs w:val="24"/>
          <w:highlight w:val="yellow"/>
          <w:lang w:val="en-US" w:eastAsia="zh-CN"/>
        </w:rPr>
        <w:t>已注册的投标人注意去重汽e采通平台检查更新近三年的经营概况，财务信息更新到近三年，</w:t>
      </w:r>
      <w:r>
        <w:rPr>
          <w:rFonts w:ascii="宋体" w:hAnsi="宋体" w:eastAsia="宋体" w:cs="宋体"/>
          <w:sz w:val="24"/>
          <w:szCs w:val="24"/>
          <w:highlight w:val="yellow"/>
        </w:rPr>
        <w:t>确保信息真实、完整</w:t>
      </w:r>
      <w:r>
        <w:rPr>
          <w:rFonts w:hint="eastAsia" w:ascii="宋体" w:hAnsi="宋体" w:eastAsia="宋体" w:cs="宋体"/>
          <w:sz w:val="24"/>
          <w:szCs w:val="24"/>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05FEE92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四、采购文件领取 </w:t>
      </w:r>
      <w:r>
        <w:rPr>
          <w:rFonts w:hint="eastAsia" w:asciiTheme="majorEastAsia" w:hAnsiTheme="majorEastAsia" w:eastAsiaTheme="majorEastAsia" w:cstheme="majorEastAsia"/>
          <w:sz w:val="24"/>
          <w:szCs w:val="24"/>
        </w:rPr>
        <w:t xml:space="preserve"> </w:t>
      </w:r>
    </w:p>
    <w:p w14:paraId="52EB194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r>
        <w:rPr>
          <w:rFonts w:hint="eastAsia" w:asciiTheme="majorEastAsia" w:hAnsiTheme="majorEastAsia" w:eastAsiaTheme="majorEastAsia" w:cstheme="majorEastAsia"/>
          <w:sz w:val="24"/>
          <w:szCs w:val="24"/>
        </w:rPr>
        <w:t xml:space="preserve"> </w:t>
      </w:r>
    </w:p>
    <w:p w14:paraId="1F6DACB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采购文件领取截止时间：</w:t>
      </w:r>
      <w:r>
        <w:rPr>
          <w:rFonts w:hint="eastAsia" w:asciiTheme="majorEastAsia" w:hAnsiTheme="majorEastAsia" w:eastAsiaTheme="majorEastAsia" w:cstheme="majorEastAsia"/>
          <w:sz w:val="24"/>
          <w:szCs w:val="24"/>
        </w:rPr>
        <w:t>202</w:t>
      </w:r>
      <w:r>
        <w:rPr>
          <w:rFonts w:hint="eastAsia" w:asciiTheme="majorEastAsia" w:hAnsiTheme="majorEastAsia" w:eastAsiaTheme="majorEastAsia" w:cstheme="majorEastAsia"/>
          <w:sz w:val="24"/>
          <w:szCs w:val="24"/>
          <w:lang w:val="en-US" w:eastAsia="zh-CN"/>
        </w:rPr>
        <w:t>6</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08</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11</w:t>
      </w:r>
      <w:r>
        <w:rPr>
          <w:rFonts w:hint="eastAsia" w:asciiTheme="majorEastAsia" w:hAnsiTheme="majorEastAsia" w:eastAsiaTheme="majorEastAsia" w:cstheme="majorEastAsia"/>
          <w:sz w:val="24"/>
          <w:szCs w:val="24"/>
        </w:rPr>
        <w:t xml:space="preserve"> 17:00:00 </w:t>
      </w:r>
    </w:p>
    <w:p w14:paraId="4759D9F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采购文件领取地点：</w:t>
      </w:r>
      <w:r>
        <w:rPr>
          <w:rFonts w:hint="eastAsia" w:asciiTheme="majorEastAsia" w:hAnsiTheme="majorEastAsia" w:eastAsiaTheme="majorEastAsia" w:cstheme="majorEastAsia"/>
          <w:sz w:val="24"/>
          <w:szCs w:val="24"/>
          <w:lang w:val="en-US" w:eastAsia="zh-CN"/>
        </w:rPr>
        <w:t>重汽e采通</w:t>
      </w:r>
      <w:r>
        <w:rPr>
          <w:rFonts w:hint="eastAsia" w:asciiTheme="majorEastAsia" w:hAnsiTheme="majorEastAsia" w:eastAsiaTheme="majorEastAsia" w:cstheme="majorEastAsia"/>
          <w:sz w:val="24"/>
          <w:szCs w:val="24"/>
        </w:rPr>
        <w:t xml:space="preserve"> </w:t>
      </w:r>
    </w:p>
    <w:p w14:paraId="3A64C75D">
      <w:pPr>
        <w:jc w:val="lef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五、响应文件提交 </w:t>
      </w:r>
    </w:p>
    <w:p w14:paraId="77BB3C9A">
      <w:pP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p>
    <w:p w14:paraId="6010EC64">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递交截止时间：</w:t>
      </w:r>
      <w:r>
        <w:rPr>
          <w:rFonts w:hint="eastAsia" w:asciiTheme="majorEastAsia" w:hAnsiTheme="majorEastAsia" w:eastAsiaTheme="majorEastAsia" w:cstheme="majorEastAsia"/>
          <w:sz w:val="24"/>
          <w:szCs w:val="24"/>
        </w:rPr>
        <w:t>2026-0</w:t>
      </w:r>
      <w:r>
        <w:rPr>
          <w:rFonts w:hint="eastAsia" w:asciiTheme="majorEastAsia" w:hAnsiTheme="majorEastAsia" w:eastAsiaTheme="majorEastAsia" w:cstheme="majorEastAsia"/>
          <w:sz w:val="24"/>
          <w:szCs w:val="24"/>
          <w:lang w:val="en-US" w:eastAsia="zh-CN"/>
        </w:rPr>
        <w:t>8</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18</w:t>
      </w:r>
      <w:r>
        <w:rPr>
          <w:rFonts w:hint="eastAsia" w:asciiTheme="majorEastAsia" w:hAnsiTheme="majorEastAsia" w:eastAsiaTheme="majorEastAsia" w:cstheme="majorEastAsia"/>
          <w:sz w:val="24"/>
          <w:szCs w:val="24"/>
        </w:rPr>
        <w:t xml:space="preserve"> 09:</w:t>
      </w:r>
      <w:r>
        <w:rPr>
          <w:rFonts w:hint="eastAsia" w:asciiTheme="majorEastAsia" w:hAnsiTheme="majorEastAsia" w:eastAsiaTheme="majorEastAsia" w:cstheme="majorEastAsia"/>
          <w:sz w:val="24"/>
          <w:szCs w:val="24"/>
          <w:lang w:val="en-US" w:eastAsia="zh-CN"/>
        </w:rPr>
        <w:t>3</w:t>
      </w:r>
      <w:r>
        <w:rPr>
          <w:rFonts w:hint="eastAsia" w:asciiTheme="majorEastAsia" w:hAnsiTheme="majorEastAsia" w:eastAsiaTheme="majorEastAsia" w:cstheme="majorEastAsia"/>
          <w:sz w:val="24"/>
          <w:szCs w:val="24"/>
        </w:rPr>
        <w:t xml:space="preserve">0:00 </w:t>
      </w:r>
    </w:p>
    <w:p w14:paraId="756D49F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3</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递交地点：</w:t>
      </w:r>
      <w:r>
        <w:rPr>
          <w:rFonts w:hint="eastAsia" w:asciiTheme="majorEastAsia" w:hAnsiTheme="majorEastAsia" w:eastAsiaTheme="majorEastAsia" w:cstheme="majorEastAsia"/>
          <w:sz w:val="24"/>
          <w:szCs w:val="24"/>
          <w:lang w:val="en-US" w:eastAsia="zh-CN"/>
        </w:rPr>
        <w:t>重汽e采通</w:t>
      </w:r>
      <w:r>
        <w:rPr>
          <w:rFonts w:hint="eastAsia" w:asciiTheme="majorEastAsia" w:hAnsiTheme="majorEastAsia" w:eastAsiaTheme="majorEastAsia" w:cstheme="majorEastAsia"/>
          <w:sz w:val="24"/>
          <w:szCs w:val="24"/>
        </w:rPr>
        <w:t xml:space="preserve"> </w:t>
      </w:r>
    </w:p>
    <w:p w14:paraId="18836169">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六、开标时间和地点 </w:t>
      </w:r>
    </w:p>
    <w:p w14:paraId="47B3B62D">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sz w:val="24"/>
          <w:szCs w:val="24"/>
        </w:rPr>
        <w:t>2026-0</w:t>
      </w:r>
      <w:r>
        <w:rPr>
          <w:rFonts w:hint="eastAsia" w:asciiTheme="majorEastAsia" w:hAnsiTheme="majorEastAsia" w:eastAsiaTheme="majorEastAsia" w:cstheme="majorEastAsia"/>
          <w:sz w:val="24"/>
          <w:szCs w:val="24"/>
          <w:lang w:val="en-US" w:eastAsia="zh-CN"/>
        </w:rPr>
        <w:t>8</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18</w:t>
      </w:r>
      <w:r>
        <w:rPr>
          <w:rFonts w:hint="eastAsia" w:asciiTheme="majorEastAsia" w:hAnsiTheme="majorEastAsia" w:eastAsiaTheme="majorEastAsia" w:cstheme="majorEastAsia"/>
          <w:sz w:val="24"/>
          <w:szCs w:val="24"/>
        </w:rPr>
        <w:t xml:space="preserve"> 09:</w:t>
      </w:r>
      <w:r>
        <w:rPr>
          <w:rFonts w:hint="eastAsia" w:asciiTheme="majorEastAsia" w:hAnsiTheme="majorEastAsia" w:eastAsiaTheme="majorEastAsia" w:cstheme="majorEastAsia"/>
          <w:sz w:val="24"/>
          <w:szCs w:val="24"/>
          <w:lang w:val="en-US" w:eastAsia="zh-CN"/>
        </w:rPr>
        <w:t>3</w:t>
      </w:r>
      <w:r>
        <w:rPr>
          <w:rFonts w:hint="eastAsia" w:asciiTheme="majorEastAsia" w:hAnsiTheme="majorEastAsia" w:eastAsiaTheme="majorEastAsia" w:cstheme="majorEastAsia"/>
          <w:sz w:val="24"/>
          <w:szCs w:val="24"/>
        </w:rPr>
        <w:t xml:space="preserve">0:00  </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暂定，以实际通知为准</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 xml:space="preserve"> </w:t>
      </w:r>
    </w:p>
    <w:p w14:paraId="4EB316E7">
      <w:pPr>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w:t>
      </w:r>
      <w:r>
        <w:rPr>
          <w:rFonts w:hint="eastAsia" w:asciiTheme="majorEastAsia" w:hAnsiTheme="majorEastAsia" w:eastAsiaTheme="majorEastAsia" w:cstheme="majorEastAsia"/>
          <w:sz w:val="24"/>
          <w:szCs w:val="24"/>
        </w:rPr>
        <w:t>山东省济南市历城区华奥路777号重汽科技大厦</w:t>
      </w:r>
      <w:r>
        <w:rPr>
          <w:rFonts w:hint="eastAsia" w:asciiTheme="majorEastAsia" w:hAnsiTheme="majorEastAsia" w:eastAsiaTheme="majorEastAsia" w:cstheme="majorEastAsia"/>
          <w:sz w:val="24"/>
          <w:szCs w:val="24"/>
          <w:lang w:val="en-US" w:eastAsia="zh-CN"/>
        </w:rPr>
        <w:t>三楼会议室</w:t>
      </w: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暂定，以实际通知为准</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 xml:space="preserve"> </w:t>
      </w:r>
    </w:p>
    <w:p w14:paraId="1FAC7C52">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七、发布公告的媒介  </w:t>
      </w:r>
    </w:p>
    <w:p w14:paraId="0F0EE9FD">
      <w:pPr>
        <w:rPr>
          <w:rFonts w:hint="default"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    阳光采购服务平台（www.ygcgfw.com） </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w:t>
      </w:r>
    </w:p>
    <w:p w14:paraId="7FBD0B0E">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八、联系方式 </w:t>
      </w:r>
    </w:p>
    <w:p w14:paraId="533DA6B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CCCDBA5">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名称：中国重汽集团国际有限公司 </w:t>
      </w:r>
    </w:p>
    <w:p w14:paraId="25BF107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地址：山东省济南市历城区华奥路777号 </w:t>
      </w:r>
    </w:p>
    <w:p w14:paraId="0B4B17B3">
      <w:pP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联系人：</w:t>
      </w:r>
      <w:r>
        <w:rPr>
          <w:rFonts w:hint="eastAsia" w:asciiTheme="majorEastAsia" w:hAnsiTheme="majorEastAsia" w:eastAsiaTheme="majorEastAsia" w:cstheme="majorEastAsia"/>
          <w:sz w:val="24"/>
          <w:szCs w:val="24"/>
          <w:lang w:val="en-US" w:eastAsia="zh-CN"/>
        </w:rPr>
        <w:t>杨淑超</w:t>
      </w:r>
    </w:p>
    <w:p w14:paraId="5BB75B62">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lang w:val="en-US" w:eastAsia="zh-CN"/>
        </w:rPr>
        <w:t>17860605820</w:t>
      </w:r>
    </w:p>
    <w:p w14:paraId="2BBBFC11">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技术联系人：</w:t>
      </w:r>
      <w:r>
        <w:rPr>
          <w:rFonts w:hint="eastAsia" w:ascii="宋体" w:hAnsi="宋体" w:eastAsia="宋体" w:cs="宋体"/>
          <w:sz w:val="24"/>
          <w:szCs w:val="24"/>
        </w:rPr>
        <w:t>杨海珺</w:t>
      </w:r>
    </w:p>
    <w:p w14:paraId="18B2FB9A">
      <w:pPr>
        <w:ind w:firstLine="480"/>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联系电话：</w:t>
      </w:r>
      <w:r>
        <w:t xml:space="preserve"> </w:t>
      </w:r>
      <w:r>
        <w:rPr>
          <w:rFonts w:hint="eastAsia" w:ascii="宋体" w:hAnsi="宋体" w:eastAsia="宋体" w:cs="宋体"/>
          <w:sz w:val="24"/>
          <w:szCs w:val="24"/>
        </w:rPr>
        <w:t>13969159172</w:t>
      </w:r>
    </w:p>
    <w:p w14:paraId="3B00F455">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九、其他说明  </w:t>
      </w:r>
    </w:p>
    <w:p w14:paraId="61216B8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供应商需在重汽官网搜索本项目招标公告，根据要求准备报名资料。</w:t>
      </w:r>
    </w:p>
    <w:p w14:paraId="5B93320D">
      <w:pPr>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供应商需在阳光采购服务平台进行注册，注册后搜索该项目并进行报名。</w:t>
      </w:r>
    </w:p>
    <w:p w14:paraId="317ABA5C">
      <w:pPr>
        <w:ind w:firstLine="480" w:firstLineChars="200"/>
        <w:rPr>
          <w:rFonts w:hint="eastAsia" w:asciiTheme="majorEastAsia" w:hAnsiTheme="majorEastAsia" w:eastAsiaTheme="majorEastAsia" w:cstheme="majorEastAsia"/>
          <w:sz w:val="24"/>
          <w:szCs w:val="24"/>
        </w:rPr>
      </w:pPr>
    </w:p>
    <w:p w14:paraId="232D9641">
      <w:pPr>
        <w:ind w:firstLine="480" w:firstLineChars="20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注：</w:t>
      </w:r>
    </w:p>
    <w:p w14:paraId="12B5F7B5">
      <w:pPr>
        <w:ind w:left="479" w:leftChars="228" w:firstLine="0" w:firstLineChars="0"/>
        <w:rPr>
          <w:rFonts w:hint="eastAsia" w:asciiTheme="majorEastAsia" w:hAnsiTheme="majorEastAsia" w:eastAsiaTheme="majorEastAsia" w:cstheme="majorEastAsia"/>
          <w:sz w:val="24"/>
          <w:szCs w:val="24"/>
        </w:rPr>
      </w:pPr>
      <w:r>
        <w:rPr>
          <w:rFonts w:hint="eastAsia" w:eastAsia="宋体" w:cs="宋体"/>
          <w:sz w:val="24"/>
          <w:szCs w:val="24"/>
          <w:highlight w:val="none"/>
        </w:rPr>
        <w:t>拟投标人根据招标人在中国重汽官网</w:t>
      </w:r>
      <w:r>
        <w:rPr>
          <w:rFonts w:hint="eastAsia" w:eastAsia="宋体" w:cs="宋体"/>
          <w:sz w:val="24"/>
          <w:szCs w:val="24"/>
          <w:highlight w:val="none"/>
          <w:lang w:val="en-US" w:eastAsia="zh-CN"/>
        </w:rPr>
        <w:t>公开媒体</w:t>
      </w:r>
      <w:r>
        <w:rPr>
          <w:rFonts w:hint="eastAsia" w:eastAsia="宋体" w:cs="宋体"/>
          <w:sz w:val="24"/>
          <w:szCs w:val="24"/>
          <w:highlight w:val="none"/>
        </w:rPr>
        <w:t>上发布的招标信息，</w:t>
      </w:r>
      <w:r>
        <w:rPr>
          <w:rFonts w:hint="eastAsia" w:ascii="宋体" w:hAnsi="Courier New" w:eastAsia="宋体" w:cs="Times New Roman"/>
          <w:color w:val="000000"/>
          <w:sz w:val="24"/>
          <w:szCs w:val="24"/>
          <w:highlight w:val="none"/>
          <w:lang w:val="en-US" w:eastAsia="zh-CN"/>
        </w:rPr>
        <w:t>在“中国重汽e采通”平台</w:t>
      </w:r>
      <w:r>
        <w:rPr>
          <w:rFonts w:hint="eastAsia" w:ascii="宋体" w:hAnsi="Courier New" w:eastAsia="宋体" w:cs="Times New Roman"/>
          <w:color w:val="000000"/>
          <w:sz w:val="24"/>
          <w:szCs w:val="24"/>
          <w:highlight w:val="none"/>
        </w:rPr>
        <w:t>报名</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具体流程如下：</w:t>
      </w:r>
      <w:r>
        <w:rPr>
          <w:rFonts w:ascii="宋体" w:hAnsi="宋体" w:eastAsia="宋体" w:cs="宋体"/>
          <w:sz w:val="24"/>
          <w:szCs w:val="24"/>
        </w:rPr>
        <w:br w:type="textWrapping"/>
      </w:r>
      <w:r>
        <w:rPr>
          <w:rFonts w:ascii="宋体" w:hAnsi="宋体" w:eastAsia="宋体" w:cs="宋体"/>
          <w:b/>
          <w:bCs/>
          <w:sz w:val="24"/>
          <w:szCs w:val="24"/>
        </w:rPr>
        <w:t>①系统注册与信息维护</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已注册供应商</w:t>
      </w:r>
      <w:r>
        <w:rPr>
          <w:rFonts w:ascii="宋体" w:hAnsi="宋体" w:eastAsia="宋体" w:cs="宋体"/>
          <w:sz w:val="24"/>
          <w:szCs w:val="24"/>
        </w:rPr>
        <w:t>：</w:t>
      </w:r>
      <w:r>
        <w:rPr>
          <w:rFonts w:hint="eastAsia" w:ascii="宋体" w:hAnsi="宋体" w:eastAsia="宋体" w:cs="宋体"/>
          <w:sz w:val="24"/>
          <w:szCs w:val="24"/>
          <w:highlight w:val="yellow"/>
          <w:lang w:val="en-US" w:eastAsia="zh-CN"/>
        </w:rPr>
        <w:t>已注册的投标人注意去重汽e采通平台检查更新近三年的经营概况，财务信息更新到近三年，</w:t>
      </w:r>
      <w:r>
        <w:rPr>
          <w:rFonts w:ascii="宋体" w:hAnsi="宋体" w:eastAsia="宋体" w:cs="宋体"/>
          <w:sz w:val="24"/>
          <w:szCs w:val="24"/>
          <w:highlight w:val="yellow"/>
        </w:rPr>
        <w:t>确保信息真实、完整</w:t>
      </w:r>
      <w:r>
        <w:rPr>
          <w:rFonts w:hint="eastAsia" w:ascii="宋体" w:hAnsi="宋体" w:eastAsia="宋体" w:cs="宋体"/>
          <w:sz w:val="24"/>
          <w:szCs w:val="24"/>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07650A6C">
      <w:pPr>
        <w:ind w:left="479" w:leftChars="228" w:firstLine="0" w:firstLineChars="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②开标过程概述：</w:t>
      </w:r>
    </w:p>
    <w:p w14:paraId="7711A2F2">
      <w:pPr>
        <w:pStyle w:val="8"/>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唱标流程：技术标唱标→技术标澄清→技术标评分→商务标唱标→价格澄清→商务标评审；</w:t>
      </w:r>
    </w:p>
    <w:p w14:paraId="7AAF900C">
      <w:pPr>
        <w:pStyle w:val="8"/>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开标过程A级项目进行三轮开标会，B级项目进行两轮开标会</w:t>
      </w:r>
      <w:r>
        <w:rPr>
          <w:rFonts w:hint="eastAsia" w:hAnsi="宋体" w:eastAsia="宋体" w:cs="宋体"/>
          <w:kern w:val="2"/>
          <w:sz w:val="24"/>
          <w:szCs w:val="24"/>
          <w:lang w:val="en-US" w:eastAsia="zh-CN" w:bidi="ar-SA"/>
        </w:rPr>
        <w:t>，每轮均可能淘汰投标方</w:t>
      </w:r>
      <w:r>
        <w:rPr>
          <w:rFonts w:hint="eastAsia" w:ascii="宋体" w:hAnsi="宋体" w:eastAsia="宋体" w:cs="宋体"/>
          <w:kern w:val="2"/>
          <w:sz w:val="24"/>
          <w:szCs w:val="24"/>
          <w:lang w:val="en-US" w:eastAsia="zh-CN" w:bidi="ar-SA"/>
        </w:rPr>
        <w:t>。</w:t>
      </w:r>
    </w:p>
    <w:p w14:paraId="737B5701">
      <w:pPr>
        <w:pStyle w:val="8"/>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第一轮包括技术标答辩和商务标报价环节</w:t>
      </w:r>
      <w:r>
        <w:rPr>
          <w:rFonts w:hint="eastAsia" w:hAnsi="宋体" w:eastAsia="宋体" w:cs="宋体"/>
          <w:kern w:val="2"/>
          <w:sz w:val="24"/>
          <w:szCs w:val="24"/>
          <w:lang w:val="en-US" w:eastAsia="zh-CN" w:bidi="ar-SA"/>
        </w:rPr>
        <w:t>（报价次数没有具体限制，由专家组依据报价情况现场决定）</w:t>
      </w:r>
      <w:r>
        <w:rPr>
          <w:rFonts w:hint="eastAsia" w:ascii="宋体" w:hAnsi="宋体" w:eastAsia="宋体" w:cs="宋体"/>
          <w:kern w:val="2"/>
          <w:sz w:val="24"/>
          <w:szCs w:val="24"/>
          <w:lang w:val="en-US" w:eastAsia="zh-CN" w:bidi="ar-SA"/>
        </w:rPr>
        <w:t>。</w:t>
      </w:r>
    </w:p>
    <w:p w14:paraId="67EDCC87">
      <w:pPr>
        <w:pStyle w:val="8"/>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第二轮由专家组审查第一轮的技术和商务情况，并决定是否继续进行商务报价</w:t>
      </w:r>
      <w:r>
        <w:rPr>
          <w:rFonts w:hint="eastAsia" w:hAnsi="宋体" w:eastAsia="宋体" w:cs="宋体"/>
          <w:kern w:val="2"/>
          <w:sz w:val="24"/>
          <w:szCs w:val="24"/>
          <w:lang w:val="en-US" w:eastAsia="zh-CN" w:bidi="ar-SA"/>
        </w:rPr>
        <w:t>（报价次数没有具体限制，由专家组依据报价情况现场决定）</w:t>
      </w:r>
      <w:r>
        <w:rPr>
          <w:rFonts w:hint="eastAsia" w:ascii="宋体" w:hAnsi="宋体" w:eastAsia="宋体" w:cs="宋体"/>
          <w:kern w:val="2"/>
          <w:sz w:val="24"/>
          <w:szCs w:val="24"/>
          <w:lang w:val="en-US" w:eastAsia="zh-CN" w:bidi="ar-SA"/>
        </w:rPr>
        <w:t>。</w:t>
      </w:r>
    </w:p>
    <w:p w14:paraId="163DB8D7">
      <w:pPr>
        <w:pStyle w:val="8"/>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A级项目第三轮由专家组审查前两轮的技术和商务报价情况。</w:t>
      </w:r>
    </w:p>
    <w:p w14:paraId="41AA7F72">
      <w:pPr>
        <w:rPr>
          <w:rFonts w:hint="eastAsia" w:asciiTheme="majorEastAsia" w:hAnsiTheme="majorEastAsia" w:eastAsiaTheme="majorEastAsia" w:cstheme="majorEastAsia"/>
          <w:sz w:val="22"/>
          <w:szCs w:val="22"/>
          <w:highlight w:val="yellow"/>
          <w:lang w:val="en-US" w:eastAsia="zh-CN"/>
        </w:rPr>
      </w:pPr>
      <w:r>
        <w:rPr>
          <w:rFonts w:hint="eastAsia" w:asciiTheme="majorEastAsia" w:hAnsiTheme="majorEastAsia" w:eastAsiaTheme="majorEastAsia" w:cstheme="majorEastAsia"/>
          <w:sz w:val="22"/>
          <w:szCs w:val="22"/>
          <w:highlight w:val="yellow"/>
          <w:lang w:val="en-US" w:eastAsia="zh-CN"/>
        </w:rPr>
        <w:t>以上招标过程概述为项目联系人对中国重汽招标流程概述，投标人若投标即认可该招标流程。</w:t>
      </w:r>
    </w:p>
    <w:p w14:paraId="7C6170AD">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评审期间产生的技术</w:t>
      </w:r>
      <w:r>
        <w:rPr>
          <w:rFonts w:hint="eastAsia" w:ascii="宋体" w:hAnsi="宋体" w:eastAsia="宋体" w:cs="宋体"/>
          <w:color w:val="auto"/>
          <w:sz w:val="24"/>
          <w:szCs w:val="24"/>
          <w:highlight w:val="none"/>
          <w:lang w:val="en-US" w:eastAsia="zh-CN"/>
        </w:rPr>
        <w:t>和商务价格</w:t>
      </w:r>
      <w:r>
        <w:rPr>
          <w:rFonts w:hint="eastAsia" w:ascii="宋体" w:hAnsi="宋体" w:eastAsia="宋体" w:cs="宋体"/>
          <w:color w:val="auto"/>
          <w:sz w:val="24"/>
          <w:szCs w:val="24"/>
          <w:highlight w:val="none"/>
        </w:rPr>
        <w:t xml:space="preserve">澄清均由投标人在重汽e采通平台内完成提交；投标人均需自带笔记本电脑在重汽e采通平台自主进行投标和提交澄清函；投标和提交澄清函均有时间限制，超时未提交的按无效处理。  </w:t>
      </w:r>
    </w:p>
    <w:p w14:paraId="70331FFE">
      <w:pPr>
        <w:rPr>
          <w:rFonts w:hint="eastAsia" w:ascii="宋体" w:hAnsi="宋体" w:eastAsia="宋体" w:cs="宋体"/>
          <w:color w:val="auto"/>
          <w:sz w:val="24"/>
          <w:szCs w:val="24"/>
          <w:highlight w:val="none"/>
        </w:rPr>
      </w:pPr>
    </w:p>
    <w:p w14:paraId="73B800EC">
      <w:p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w:t>
      </w:r>
      <w:bookmarkStart w:id="6" w:name="_GoBack"/>
      <w:bookmarkEnd w:id="6"/>
    </w:p>
    <w:p w14:paraId="329C80EC">
      <w:pPr>
        <w:ind w:firstLine="480" w:firstLineChars="200"/>
        <w:rPr>
          <w:rFonts w:hint="eastAsia" w:ascii="宋体" w:hAnsi="宋体" w:eastAsia="宋体" w:cs="宋体"/>
          <w:color w:val="auto"/>
          <w:sz w:val="24"/>
          <w:szCs w:val="24"/>
          <w:highlight w:val="none"/>
          <w:lang w:val="en-US" w:eastAsia="zh-CN"/>
        </w:rPr>
      </w:pPr>
    </w:p>
    <w:p w14:paraId="5DD5C967">
      <w:pPr>
        <w:ind w:firstLine="480" w:firstLineChars="200"/>
        <w:rPr>
          <w:rFonts w:hint="eastAsia" w:ascii="宋体" w:hAnsi="宋体" w:eastAsia="宋体" w:cs="宋体"/>
          <w:color w:val="auto"/>
          <w:sz w:val="24"/>
          <w:szCs w:val="24"/>
          <w:highlight w:val="none"/>
          <w:lang w:val="en-US" w:eastAsia="zh-CN"/>
        </w:rPr>
      </w:pPr>
    </w:p>
    <w:p w14:paraId="56F88BEC">
      <w:pPr>
        <w:ind w:firstLine="480" w:firstLineChars="200"/>
        <w:rPr>
          <w:rFonts w:hint="eastAsia" w:ascii="宋体" w:hAnsi="宋体" w:eastAsia="宋体" w:cs="宋体"/>
          <w:color w:val="auto"/>
          <w:sz w:val="24"/>
          <w:szCs w:val="24"/>
          <w:highlight w:val="none"/>
          <w:lang w:val="en-US" w:eastAsia="zh-CN"/>
        </w:rPr>
      </w:pPr>
    </w:p>
    <w:p w14:paraId="0FFA7C07">
      <w:pPr>
        <w:ind w:firstLine="480" w:firstLineChars="200"/>
        <w:rPr>
          <w:rFonts w:hint="eastAsia" w:ascii="宋体" w:hAnsi="宋体" w:eastAsia="宋体" w:cs="宋体"/>
          <w:color w:val="auto"/>
          <w:sz w:val="24"/>
          <w:szCs w:val="24"/>
          <w:highlight w:val="none"/>
          <w:lang w:val="en-US" w:eastAsia="zh-CN"/>
        </w:rPr>
      </w:pPr>
    </w:p>
    <w:p w14:paraId="55C9FA0A">
      <w:pPr>
        <w:ind w:firstLine="480" w:firstLineChars="200"/>
        <w:rPr>
          <w:rFonts w:hint="eastAsia" w:ascii="宋体" w:hAnsi="宋体" w:eastAsia="宋体" w:cs="宋体"/>
          <w:color w:val="auto"/>
          <w:sz w:val="24"/>
          <w:szCs w:val="24"/>
          <w:highlight w:val="none"/>
          <w:lang w:val="en-US" w:eastAsia="zh-CN"/>
        </w:rPr>
      </w:pPr>
    </w:p>
    <w:p w14:paraId="05052CC7">
      <w:pPr>
        <w:ind w:firstLine="480" w:firstLineChars="200"/>
        <w:rPr>
          <w:rFonts w:hint="eastAsia" w:ascii="宋体" w:hAnsi="宋体" w:eastAsia="宋体" w:cs="宋体"/>
          <w:color w:val="auto"/>
          <w:sz w:val="24"/>
          <w:szCs w:val="24"/>
          <w:highlight w:val="none"/>
          <w:lang w:val="en-US" w:eastAsia="zh-CN"/>
        </w:rPr>
      </w:pPr>
    </w:p>
    <w:p w14:paraId="12542DEA">
      <w:pPr>
        <w:ind w:firstLine="480" w:firstLineChars="200"/>
        <w:rPr>
          <w:rFonts w:hint="eastAsia" w:ascii="宋体" w:hAnsi="宋体" w:eastAsia="宋体" w:cs="宋体"/>
          <w:color w:val="auto"/>
          <w:sz w:val="24"/>
          <w:szCs w:val="24"/>
          <w:highlight w:val="none"/>
          <w:lang w:val="en-US" w:eastAsia="zh-CN"/>
        </w:rPr>
      </w:pPr>
    </w:p>
    <w:p w14:paraId="133A6C35">
      <w:pPr>
        <w:ind w:firstLine="480" w:firstLineChars="200"/>
        <w:rPr>
          <w:rFonts w:hint="eastAsia" w:ascii="宋体" w:hAnsi="宋体" w:eastAsia="宋体" w:cs="宋体"/>
          <w:color w:val="auto"/>
          <w:sz w:val="24"/>
          <w:szCs w:val="24"/>
          <w:highlight w:val="none"/>
          <w:lang w:val="en-US" w:eastAsia="zh-CN"/>
        </w:rPr>
      </w:pPr>
    </w:p>
    <w:p w14:paraId="0F37FED1">
      <w:pPr>
        <w:ind w:firstLine="480" w:firstLineChars="200"/>
        <w:rPr>
          <w:rFonts w:hint="eastAsia" w:ascii="宋体" w:hAnsi="宋体" w:eastAsia="宋体" w:cs="宋体"/>
          <w:color w:val="auto"/>
          <w:sz w:val="24"/>
          <w:szCs w:val="24"/>
          <w:highlight w:val="none"/>
          <w:lang w:val="en-US" w:eastAsia="zh-CN"/>
        </w:rPr>
      </w:pPr>
    </w:p>
    <w:p w14:paraId="52D4E852">
      <w:pPr>
        <w:rPr>
          <w:rFonts w:hint="default" w:asciiTheme="majorEastAsia" w:hAnsiTheme="majorEastAsia" w:eastAsiaTheme="majorEastAsia" w:cstheme="majorEastAsia"/>
          <w:sz w:val="22"/>
          <w:szCs w:val="22"/>
          <w:highlight w:val="yellow"/>
          <w:lang w:val="en-US" w:eastAsia="zh-CN"/>
        </w:rPr>
      </w:pPr>
    </w:p>
    <w:p w14:paraId="0BF2ECDA">
      <w:pPr>
        <w:pStyle w:val="8"/>
        <w:outlineLvl w:val="2"/>
        <w:rPr>
          <w:rFonts w:hint="eastAsia" w:hAnsi="宋体" w:eastAsia="宋体" w:cs="宋体"/>
          <w:b/>
          <w:bCs/>
          <w:color w:val="000000"/>
          <w:sz w:val="24"/>
          <w:szCs w:val="24"/>
          <w:lang w:val="en-US" w:eastAsia="zh-CN"/>
        </w:rPr>
        <w:sectPr>
          <w:pgSz w:w="11906" w:h="16838"/>
          <w:pgMar w:top="1588" w:right="1418" w:bottom="1134" w:left="1418" w:header="851" w:footer="992" w:gutter="0"/>
          <w:cols w:space="720" w:num="1"/>
          <w:titlePg/>
          <w:docGrid w:type="lines" w:linePitch="312" w:charSpace="0"/>
        </w:sectPr>
      </w:pPr>
    </w:p>
    <w:p w14:paraId="52FC9194">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2" w:name="_Toc353881012"/>
      <w:bookmarkStart w:id="3" w:name="_Toc639004"/>
      <w:bookmarkStart w:id="4" w:name="_Toc212369550"/>
      <w:bookmarkStart w:id="5" w:name="_Toc25811"/>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2"/>
      <w:bookmarkEnd w:id="3"/>
      <w:bookmarkEnd w:id="4"/>
      <w:bookmarkEnd w:id="5"/>
    </w:p>
    <w:p w14:paraId="2B39F82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致：中国重汽集团国际有限公司：</w:t>
      </w:r>
    </w:p>
    <w:p w14:paraId="606203E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提交纸质投标文件：资质证明文件、商务文件和技术文件正本一份；电子版投标文件一份。</w:t>
      </w:r>
    </w:p>
    <w:p w14:paraId="5A70EEC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2270A65E">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1D6E0A7F">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205E52B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5E2D2B0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131ECF06">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600DC5DD">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0A17F13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6FDF6CD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0007E28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0695FF7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1109FC2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1ABB598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7B84098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6168B27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5795DC8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7A5A59FB">
      <w:pPr>
        <w:rPr>
          <w:rFonts w:ascii="黑体" w:hAnsi="Calibri" w:eastAsia="黑体" w:cs="Times New Roman"/>
          <w:color w:val="000000"/>
          <w:sz w:val="24"/>
          <w:szCs w:val="24"/>
        </w:rPr>
      </w:pPr>
    </w:p>
    <w:p w14:paraId="1DC5618B">
      <w:pPr>
        <w:rPr>
          <w:rFonts w:ascii="黑体" w:hAnsi="Calibri" w:eastAsia="黑体" w:cs="Times New Roman"/>
          <w:color w:val="000000"/>
          <w:sz w:val="24"/>
          <w:szCs w:val="24"/>
        </w:rPr>
      </w:pPr>
    </w:p>
    <w:p w14:paraId="7FB4263B">
      <w:pPr>
        <w:pStyle w:val="8"/>
        <w:rPr>
          <w:rFonts w:ascii="黑体" w:hAnsi="Calibri" w:eastAsia="黑体" w:cs="Times New Roman"/>
          <w:color w:val="000000"/>
          <w:sz w:val="24"/>
          <w:szCs w:val="24"/>
        </w:rPr>
      </w:pPr>
    </w:p>
    <w:p w14:paraId="59834426">
      <w:pPr>
        <w:pStyle w:val="8"/>
        <w:rPr>
          <w:rFonts w:ascii="黑体" w:hAnsi="Calibri" w:eastAsia="黑体" w:cs="Times New Roman"/>
          <w:color w:val="000000"/>
          <w:sz w:val="24"/>
          <w:szCs w:val="24"/>
        </w:rPr>
      </w:pPr>
    </w:p>
    <w:p w14:paraId="530754D1">
      <w:pPr>
        <w:pStyle w:val="8"/>
        <w:rPr>
          <w:rFonts w:ascii="黑体" w:hAnsi="Calibri" w:eastAsia="黑体" w:cs="Times New Roman"/>
          <w:color w:val="000000"/>
          <w:sz w:val="24"/>
          <w:szCs w:val="24"/>
        </w:rPr>
      </w:pPr>
    </w:p>
    <w:p w14:paraId="18F9B72E">
      <w:pPr>
        <w:pStyle w:val="8"/>
        <w:rPr>
          <w:rFonts w:ascii="黑体" w:hAnsi="Calibri" w:eastAsia="黑体" w:cs="Times New Roman"/>
          <w:color w:val="000000"/>
          <w:sz w:val="24"/>
          <w:szCs w:val="24"/>
        </w:rPr>
      </w:pPr>
    </w:p>
    <w:p w14:paraId="7F18431F">
      <w:pPr>
        <w:rPr>
          <w:rFonts w:ascii="黑体" w:hAnsi="Calibri" w:eastAsia="黑体" w:cs="Times New Roman"/>
          <w:color w:val="000000"/>
          <w:sz w:val="24"/>
          <w:szCs w:val="24"/>
        </w:rPr>
      </w:pPr>
    </w:p>
    <w:p w14:paraId="21FFC01F">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法定代表人授权委托书</w:t>
      </w:r>
    </w:p>
    <w:p w14:paraId="699FC488">
      <w:pPr>
        <w:adjustRightInd w:val="0"/>
        <w:snapToGrid w:val="0"/>
        <w:spacing w:before="93" w:beforeLines="30" w:line="240" w:lineRule="exact"/>
        <w:jc w:val="center"/>
        <w:rPr>
          <w:rFonts w:ascii="宋体" w:hAnsi="Calibri" w:eastAsia="宋体" w:cs="Times New Roman"/>
          <w:sz w:val="24"/>
          <w:szCs w:val="20"/>
        </w:rPr>
      </w:pPr>
    </w:p>
    <w:p w14:paraId="01EF6B2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（招标编号 </w:t>
      </w:r>
      <w:r>
        <w:rPr>
          <w:rFonts w:ascii="宋体" w:hAnsi="宋体" w:eastAsia="宋体" w:cs="宋体"/>
          <w:sz w:val="24"/>
          <w:szCs w:val="24"/>
          <w:u w:val="single"/>
        </w:rPr>
        <w:t xml:space="preserve">  </w:t>
      </w:r>
      <w:r>
        <w:rPr>
          <w:rFonts w:hint="eastAsia" w:ascii="宋体" w:hAnsi="宋体" w:eastAsia="宋体" w:cs="宋体"/>
          <w:sz w:val="24"/>
          <w:szCs w:val="24"/>
          <w:u w:val="single"/>
        </w:rPr>
        <w:t>）</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5221A7E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1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3D01C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4F96FD60">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14:paraId="3F3F10E8">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14:paraId="78E8F4F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6A3A6E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3049CF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00E211D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210D2E6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768E304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4D50DCAD">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0547395A">
      <w:pPr>
        <w:rPr>
          <w:rFonts w:ascii="Calibri" w:hAnsi="Calibri" w:eastAsia="黑体" w:cs="Times New Roman"/>
          <w:b/>
          <w:bCs/>
          <w:color w:val="000000"/>
          <w:sz w:val="28"/>
          <w:szCs w:val="20"/>
        </w:rPr>
      </w:pPr>
    </w:p>
    <w:p w14:paraId="3430627E">
      <w:pPr>
        <w:pStyle w:val="8"/>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14:paraId="490041FD">
      <w:pPr>
        <w:keepNext/>
        <w:keepLines/>
        <w:outlineLvl w:val="2"/>
        <w:rPr>
          <w:rFonts w:ascii="宋体" w:hAnsi="宋体" w:eastAsia="宋体" w:cs="宋体"/>
          <w:spacing w:val="-9"/>
          <w:sz w:val="24"/>
          <w:szCs w:val="24"/>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14:textOutline w14:w="4356" w14:cap="sq" w14:cmpd="sng" w14:algn="ctr">
            <w14:solidFill>
              <w14:srgbClr w14:val="000000"/>
            </w14:solidFill>
            <w14:prstDash w14:val="solid"/>
            <w14:bevel/>
          </w14:textOutline>
        </w:rPr>
        <w:t>件</w:t>
      </w: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14:textOutline w14:w="4356" w14:cap="sq" w14:cmpd="sng" w14:algn="ctr">
            <w14:solidFill>
              <w14:srgbClr w14:val="000000"/>
            </w14:solidFill>
            <w14:prstDash w14:val="solid"/>
            <w14:bevel/>
          </w14:textOutline>
        </w:rPr>
        <w:t>表</w:t>
      </w:r>
    </w:p>
    <w:p w14:paraId="38C44DC5">
      <w:pPr>
        <w:keepNext/>
        <w:keepLines/>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投标人基本情况表</w:t>
      </w:r>
    </w:p>
    <w:tbl>
      <w:tblPr>
        <w:tblStyle w:val="28"/>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7D4EA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0C34B411">
            <w:pPr>
              <w:pStyle w:val="27"/>
              <w:spacing w:before="114"/>
              <w:ind w:left="720"/>
            </w:pPr>
            <w:r>
              <w:t xml:space="preserve">企业名称 </w:t>
            </w:r>
          </w:p>
        </w:tc>
        <w:tc>
          <w:tcPr>
            <w:tcW w:w="4680" w:type="dxa"/>
            <w:gridSpan w:val="4"/>
            <w:vAlign w:val="center"/>
          </w:tcPr>
          <w:p w14:paraId="75D53D9B">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2F84AF1E">
            <w:pPr>
              <w:pStyle w:val="27"/>
              <w:spacing w:before="106"/>
              <w:ind w:left="154" w:right="26"/>
              <w:jc w:val="center"/>
              <w:rPr>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14:paraId="0082B689">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4E422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5DAC289C">
            <w:pPr>
              <w:pStyle w:val="27"/>
              <w:spacing w:before="114"/>
              <w:ind w:left="720"/>
            </w:pPr>
            <w:r>
              <w:t xml:space="preserve">企业地址 </w:t>
            </w:r>
          </w:p>
        </w:tc>
        <w:tc>
          <w:tcPr>
            <w:tcW w:w="4680" w:type="dxa"/>
            <w:gridSpan w:val="4"/>
            <w:vAlign w:val="center"/>
          </w:tcPr>
          <w:p w14:paraId="1AAE1998">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438988A0">
            <w:pPr>
              <w:pStyle w:val="27"/>
              <w:spacing w:before="106"/>
              <w:ind w:left="154" w:right="26"/>
              <w:jc w:val="center"/>
              <w:rPr>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14:paraId="2B6122D9">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2FDDB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7F51F23D">
            <w:pPr>
              <w:pStyle w:val="27"/>
              <w:spacing w:before="111"/>
              <w:ind w:left="720"/>
            </w:pPr>
            <w:r>
              <w:t xml:space="preserve">企业性质 </w:t>
            </w:r>
          </w:p>
        </w:tc>
        <w:tc>
          <w:tcPr>
            <w:tcW w:w="4680" w:type="dxa"/>
            <w:gridSpan w:val="4"/>
            <w:vAlign w:val="center"/>
          </w:tcPr>
          <w:p w14:paraId="42BD8D55">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5ADA07DC">
            <w:pPr>
              <w:pStyle w:val="27"/>
              <w:spacing w:before="103"/>
              <w:ind w:left="154" w:right="2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14:paraId="65F6E77C">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6DBC6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584CCF7E">
            <w:pPr>
              <w:pStyle w:val="27"/>
              <w:spacing w:before="111"/>
              <w:ind w:left="509"/>
              <w:rPr>
                <w:highlight w:val="yellow"/>
              </w:rPr>
            </w:pPr>
            <w:r>
              <w:t xml:space="preserve">企业法人代表  </w:t>
            </w:r>
          </w:p>
        </w:tc>
        <w:tc>
          <w:tcPr>
            <w:tcW w:w="4680" w:type="dxa"/>
            <w:gridSpan w:val="4"/>
          </w:tcPr>
          <w:p w14:paraId="7D9241C2">
            <w:pPr>
              <w:pStyle w:val="3"/>
            </w:pPr>
          </w:p>
        </w:tc>
        <w:tc>
          <w:tcPr>
            <w:tcW w:w="1310" w:type="dxa"/>
          </w:tcPr>
          <w:p w14:paraId="36B04EC6">
            <w:pPr>
              <w:pStyle w:val="27"/>
              <w:spacing w:before="103"/>
              <w:ind w:right="26"/>
              <w:jc w:val="center"/>
              <w:rPr>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483FE041">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4A786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4EAC2F0B">
            <w:pPr>
              <w:pStyle w:val="27"/>
              <w:spacing w:before="114"/>
              <w:ind w:left="720"/>
            </w:pPr>
            <w:r>
              <w:t xml:space="preserve">品牌区分 </w:t>
            </w:r>
          </w:p>
        </w:tc>
        <w:tc>
          <w:tcPr>
            <w:tcW w:w="7500" w:type="dxa"/>
            <w:gridSpan w:val="6"/>
          </w:tcPr>
          <w:p w14:paraId="67C7537E">
            <w:pPr>
              <w:pStyle w:val="27"/>
              <w:spacing w:before="106"/>
              <w:ind w:left="401"/>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53BE5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0A3B8609">
            <w:pPr>
              <w:pStyle w:val="27"/>
              <w:spacing w:before="178"/>
              <w:ind w:left="720"/>
            </w:pPr>
            <w:r>
              <w:t xml:space="preserve">品牌名称 </w:t>
            </w:r>
          </w:p>
        </w:tc>
        <w:tc>
          <w:tcPr>
            <w:tcW w:w="3583" w:type="dxa"/>
            <w:gridSpan w:val="3"/>
            <w:vAlign w:val="center"/>
          </w:tcPr>
          <w:p w14:paraId="4CCC364E">
            <w:pPr>
              <w:widowControl/>
              <w:rPr>
                <w:rFonts w:ascii="宋体" w:hAnsi="宋体" w:eastAsia="仿宋_GB2312"/>
                <w:kern w:val="0"/>
                <w:szCs w:val="21"/>
                <w:lang w:bidi="ar"/>
              </w:rPr>
            </w:pPr>
          </w:p>
        </w:tc>
        <w:tc>
          <w:tcPr>
            <w:tcW w:w="1097" w:type="dxa"/>
          </w:tcPr>
          <w:p w14:paraId="56EBB16F">
            <w:pPr>
              <w:pStyle w:val="27"/>
              <w:spacing w:before="15"/>
              <w:ind w:left="279"/>
            </w:pPr>
            <w:r>
              <w:rPr>
                <w:spacing w:val="-2"/>
              </w:rPr>
              <w:t>质量</w:t>
            </w:r>
            <w:r>
              <w:t xml:space="preserve"> </w:t>
            </w:r>
          </w:p>
          <w:p w14:paraId="27D6C825">
            <w:pPr>
              <w:pStyle w:val="27"/>
              <w:spacing w:before="30" w:line="277" w:lineRule="exact"/>
              <w:ind w:left="279"/>
            </w:pPr>
            <w:r>
              <w:rPr>
                <w:rFonts w:hint="eastAsia"/>
              </w:rPr>
              <w:t>体系</w:t>
            </w:r>
          </w:p>
        </w:tc>
        <w:tc>
          <w:tcPr>
            <w:tcW w:w="2820" w:type="dxa"/>
            <w:gridSpan w:val="2"/>
          </w:tcPr>
          <w:p w14:paraId="53B655FB">
            <w:pPr>
              <w:pStyle w:val="27"/>
              <w:spacing w:before="158"/>
              <w:jc w:val="center"/>
              <w:rPr>
                <w:sz w:val="24"/>
              </w:rPr>
            </w:pPr>
            <w:r>
              <w:rPr>
                <w:rFonts w:hint="eastAsia"/>
                <w:kern w:val="0"/>
                <w:szCs w:val="21"/>
                <w:lang w:bidi="ar"/>
              </w:rPr>
              <w:t>/</w:t>
            </w:r>
          </w:p>
        </w:tc>
      </w:tr>
      <w:tr w14:paraId="778F2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0853ACEB">
            <w:pPr>
              <w:pStyle w:val="27"/>
              <w:spacing w:before="149"/>
              <w:ind w:left="3345" w:right="3223"/>
              <w:jc w:val="center"/>
            </w:pPr>
            <w:r>
              <w:rPr>
                <w:rFonts w:hint="eastAsia"/>
                <w:szCs w:val="21"/>
              </w:rPr>
              <w:t>单位概况</w:t>
            </w:r>
          </w:p>
        </w:tc>
      </w:tr>
      <w:tr w14:paraId="347A5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4DC603F5">
            <w:pPr>
              <w:widowControl/>
              <w:jc w:val="center"/>
              <w:textAlignment w:val="center"/>
              <w:rPr>
                <w:rFonts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14:paraId="19BD187F">
            <w:pPr>
              <w:widowControl/>
              <w:textAlignment w:val="center"/>
              <w:rPr>
                <w:rFonts w:ascii="宋体" w:hAnsi="宋体" w:eastAsia="宋体" w:cs="宋体"/>
                <w:szCs w:val="21"/>
              </w:rPr>
            </w:pPr>
          </w:p>
        </w:tc>
        <w:tc>
          <w:tcPr>
            <w:tcW w:w="1530" w:type="dxa"/>
            <w:vAlign w:val="center"/>
          </w:tcPr>
          <w:p w14:paraId="1AE80E7D">
            <w:pPr>
              <w:widowControl/>
              <w:jc w:val="center"/>
              <w:textAlignment w:val="center"/>
              <w:rPr>
                <w:rFonts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14:paraId="00A4BA8F">
            <w:pPr>
              <w:widowControl/>
              <w:jc w:val="center"/>
              <w:textAlignment w:val="center"/>
              <w:rPr>
                <w:rFonts w:ascii="宋体" w:hAnsi="宋体" w:eastAsia="宋体" w:cs="宋体"/>
                <w:szCs w:val="21"/>
              </w:rPr>
            </w:pPr>
          </w:p>
        </w:tc>
        <w:tc>
          <w:tcPr>
            <w:tcW w:w="1097" w:type="dxa"/>
            <w:vAlign w:val="center"/>
          </w:tcPr>
          <w:p w14:paraId="2E7101D4">
            <w:pPr>
              <w:widowControl/>
              <w:textAlignment w:val="center"/>
              <w:rPr>
                <w:rFonts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14:paraId="12C9E5A3">
            <w:pPr>
              <w:widowControl/>
              <w:jc w:val="center"/>
              <w:textAlignment w:val="center"/>
              <w:rPr>
                <w:rFonts w:ascii="宋体" w:hAnsi="宋体" w:eastAsia="宋体" w:cs="宋体"/>
                <w:szCs w:val="21"/>
              </w:rPr>
            </w:pPr>
          </w:p>
        </w:tc>
      </w:tr>
      <w:tr w14:paraId="37BDC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1C06D654">
            <w:pPr>
              <w:widowControl/>
              <w:jc w:val="center"/>
              <w:textAlignment w:val="center"/>
              <w:rPr>
                <w:rFonts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vAlign w:val="center"/>
          </w:tcPr>
          <w:p w14:paraId="725611C7">
            <w:pPr>
              <w:widowControl/>
              <w:jc w:val="left"/>
              <w:rPr>
                <w:rFonts w:ascii="宋体" w:hAnsi="宋体" w:eastAsia="宋体" w:cs="宋体"/>
                <w:szCs w:val="21"/>
              </w:rPr>
            </w:pPr>
            <w:r>
              <w:rPr>
                <w:rFonts w:hint="eastAsia" w:ascii="宋体" w:hAnsi="宋体" w:eastAsia="宋体" w:cs="宋体"/>
                <w:kern w:val="0"/>
                <w:szCs w:val="21"/>
                <w:lang w:bidi="ar"/>
              </w:rPr>
              <w:t>　</w:t>
            </w:r>
          </w:p>
        </w:tc>
      </w:tr>
      <w:tr w14:paraId="2701D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7118A9D6">
            <w:pPr>
              <w:widowControl/>
              <w:jc w:val="center"/>
              <w:textAlignment w:val="center"/>
              <w:rPr>
                <w:rFonts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vAlign w:val="center"/>
          </w:tcPr>
          <w:p w14:paraId="4AB31B47">
            <w:pPr>
              <w:widowControl/>
              <w:jc w:val="left"/>
              <w:rPr>
                <w:rFonts w:ascii="宋体" w:hAnsi="宋体" w:eastAsia="宋体" w:cs="宋体"/>
                <w:szCs w:val="21"/>
              </w:rPr>
            </w:pPr>
            <w:r>
              <w:rPr>
                <w:rFonts w:hint="eastAsia" w:ascii="宋体" w:hAnsi="宋体" w:eastAsia="宋体" w:cs="宋体"/>
                <w:kern w:val="0"/>
                <w:szCs w:val="21"/>
                <w:lang w:bidi="ar"/>
              </w:rPr>
              <w:t>　</w:t>
            </w:r>
          </w:p>
        </w:tc>
      </w:tr>
      <w:tr w14:paraId="03246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4EDC130A">
            <w:pPr>
              <w:widowControl/>
              <w:jc w:val="center"/>
              <w:textAlignment w:val="center"/>
              <w:rPr>
                <w:rFonts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14:paraId="6D08BC6E">
            <w:pPr>
              <w:widowControl/>
              <w:jc w:val="left"/>
              <w:rPr>
                <w:rFonts w:ascii="宋体" w:hAnsi="宋体" w:eastAsia="宋体" w:cs="宋体"/>
                <w:szCs w:val="21"/>
              </w:rPr>
            </w:pPr>
            <w:r>
              <w:rPr>
                <w:rFonts w:hint="eastAsia" w:ascii="宋体" w:hAnsi="宋体" w:eastAsia="宋体" w:cs="宋体"/>
                <w:kern w:val="0"/>
                <w:szCs w:val="21"/>
                <w:lang w:bidi="ar"/>
              </w:rPr>
              <w:t>　</w:t>
            </w:r>
          </w:p>
        </w:tc>
      </w:tr>
      <w:tr w14:paraId="4571A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081404D0">
            <w:pPr>
              <w:widowControl/>
              <w:jc w:val="center"/>
              <w:textAlignment w:val="center"/>
              <w:rPr>
                <w:rFonts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vAlign w:val="center"/>
          </w:tcPr>
          <w:p w14:paraId="0B8DD2B5">
            <w:pPr>
              <w:widowControl/>
              <w:jc w:val="left"/>
              <w:rPr>
                <w:rFonts w:ascii="宋体" w:hAnsi="宋体" w:eastAsia="宋体" w:cs="宋体"/>
                <w:szCs w:val="21"/>
              </w:rPr>
            </w:pPr>
            <w:r>
              <w:rPr>
                <w:rFonts w:hint="eastAsia" w:ascii="宋体" w:hAnsi="宋体" w:eastAsia="宋体" w:cs="宋体"/>
                <w:kern w:val="0"/>
                <w:szCs w:val="21"/>
                <w:lang w:bidi="ar"/>
              </w:rPr>
              <w:t>　</w:t>
            </w:r>
          </w:p>
        </w:tc>
      </w:tr>
      <w:tr w14:paraId="2FEA5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18C4D06D">
            <w:pPr>
              <w:widowControl/>
              <w:jc w:val="center"/>
              <w:textAlignment w:val="center"/>
              <w:rPr>
                <w:rFonts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vAlign w:val="center"/>
          </w:tcPr>
          <w:p w14:paraId="15A5FE88">
            <w:pPr>
              <w:widowControl/>
              <w:jc w:val="left"/>
              <w:rPr>
                <w:rFonts w:ascii="宋体" w:hAnsi="宋体" w:eastAsia="宋体" w:cs="宋体"/>
                <w:szCs w:val="21"/>
              </w:rPr>
            </w:pPr>
            <w:r>
              <w:rPr>
                <w:rFonts w:hint="eastAsia" w:ascii="宋体" w:hAnsi="宋体" w:eastAsia="宋体" w:cs="宋体"/>
                <w:kern w:val="0"/>
                <w:szCs w:val="21"/>
                <w:lang w:bidi="ar"/>
              </w:rPr>
              <w:t>　</w:t>
            </w:r>
          </w:p>
        </w:tc>
      </w:tr>
      <w:tr w14:paraId="5E940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4CEFBB88">
            <w:pPr>
              <w:widowControl/>
              <w:textAlignment w:val="center"/>
              <w:rPr>
                <w:rFonts w:ascii="宋体" w:hAnsi="宋体" w:eastAsia="宋体" w:cs="宋体"/>
                <w:kern w:val="0"/>
                <w:szCs w:val="21"/>
                <w:lang w:bidi="ar"/>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14:paraId="700AA8F3">
            <w:pPr>
              <w:widowControl/>
              <w:jc w:val="left"/>
              <w:rPr>
                <w:rFonts w:ascii="宋体" w:hAnsi="宋体" w:eastAsia="宋体" w:cs="宋体"/>
                <w:kern w:val="0"/>
                <w:szCs w:val="21"/>
                <w:lang w:bidi="ar"/>
              </w:rPr>
            </w:pPr>
          </w:p>
        </w:tc>
      </w:tr>
    </w:tbl>
    <w:p w14:paraId="33A12DED">
      <w:pPr>
        <w:pStyle w:val="8"/>
        <w:rPr>
          <w:rFonts w:ascii="Times New Roman" w:hAnsi="Times New Roman" w:eastAsia="宋体" w:cs="Times New Roman"/>
          <w:b/>
          <w:bCs/>
          <w:color w:val="000000"/>
          <w:sz w:val="24"/>
          <w:szCs w:val="24"/>
        </w:rPr>
      </w:pPr>
    </w:p>
    <w:p w14:paraId="512F1E52">
      <w:pPr>
        <w:pStyle w:val="8"/>
        <w:rPr>
          <w:rFonts w:ascii="Times New Roman" w:hAnsi="Times New Roman" w:eastAsia="宋体" w:cs="Times New Roman"/>
          <w:b/>
          <w:bCs/>
          <w:color w:val="000000"/>
          <w:sz w:val="24"/>
          <w:szCs w:val="24"/>
        </w:rPr>
      </w:pPr>
    </w:p>
    <w:p w14:paraId="3DBD9C7F">
      <w:pPr>
        <w:pStyle w:val="8"/>
        <w:rPr>
          <w:rFonts w:ascii="Times New Roman" w:hAnsi="Times New Roman" w:eastAsia="宋体" w:cs="Times New Roman"/>
          <w:b/>
          <w:bCs/>
          <w:color w:val="000000"/>
          <w:sz w:val="24"/>
          <w:szCs w:val="24"/>
        </w:rPr>
      </w:pPr>
    </w:p>
    <w:p w14:paraId="06E5BD9D">
      <w:pPr>
        <w:pStyle w:val="8"/>
        <w:rPr>
          <w:rFonts w:ascii="Times New Roman" w:hAnsi="Times New Roman" w:eastAsia="宋体" w:cs="Times New Roman"/>
          <w:b/>
          <w:bCs/>
          <w:color w:val="000000"/>
          <w:sz w:val="24"/>
          <w:szCs w:val="24"/>
        </w:rPr>
      </w:pPr>
    </w:p>
    <w:p w14:paraId="0A99A6AF">
      <w:pPr>
        <w:pStyle w:val="8"/>
        <w:rPr>
          <w:rFonts w:ascii="Times New Roman" w:hAnsi="Times New Roman" w:eastAsia="宋体" w:cs="Times New Roman"/>
          <w:b/>
          <w:bCs/>
          <w:color w:val="000000"/>
          <w:sz w:val="24"/>
          <w:szCs w:val="24"/>
        </w:rPr>
      </w:pPr>
    </w:p>
    <w:p w14:paraId="0C39A006">
      <w:pPr>
        <w:pStyle w:val="8"/>
        <w:outlineLvl w:val="3"/>
        <w:rPr>
          <w:rFonts w:ascii="Times New Roman" w:hAnsi="Times New Roman" w:eastAsia="宋体" w:cs="Times New Roman"/>
          <w:b/>
          <w:bCs/>
          <w:color w:val="000000"/>
          <w:sz w:val="24"/>
          <w:szCs w:val="24"/>
        </w:rPr>
      </w:pPr>
      <w:r>
        <w:rPr>
          <w:rFonts w:hAnsi="宋体" w:eastAsia="宋体" w:cs="宋体"/>
          <w:spacing w:val="-9"/>
          <w:sz w:val="24"/>
          <w:szCs w:val="24"/>
          <w14:textOutline w14:w="4356" w14:cap="flat" w14:cmpd="sng" w14:algn="ctr">
            <w14:solidFill>
              <w14:srgbClr w14:val="000000"/>
            </w14:solidFill>
            <w14:prstDash w14:val="solid"/>
            <w14:miter w14:val="0"/>
          </w14:textOutline>
        </w:rPr>
        <w:t>表</w:t>
      </w:r>
      <w:r>
        <w:rPr>
          <w:rFonts w:hAnsi="宋体" w:eastAsia="宋体" w:cs="宋体"/>
          <w:spacing w:val="-7"/>
          <w:sz w:val="24"/>
          <w:szCs w:val="24"/>
        </w:rPr>
        <w:t xml:space="preserve"> </w:t>
      </w:r>
      <w:r>
        <w:rPr>
          <w:rFonts w:hAnsi="宋体" w:eastAsia="宋体" w:cs="宋体"/>
          <w:spacing w:val="-7"/>
          <w:sz w:val="24"/>
          <w:szCs w:val="24"/>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资产情况汇总表</w:t>
      </w:r>
    </w:p>
    <w:p w14:paraId="20DB152D">
      <w:pPr>
        <w:pStyle w:val="8"/>
        <w:rPr>
          <w:rFonts w:ascii="Times New Roman" w:hAnsi="Times New Roman" w:eastAsia="宋体" w:cs="Times New Roman"/>
          <w:b/>
          <w:bCs/>
          <w:color w:val="000000"/>
          <w:sz w:val="24"/>
          <w:szCs w:val="24"/>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6799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2E599016">
            <w:pPr>
              <w:spacing w:line="440" w:lineRule="exact"/>
              <w:jc w:val="center"/>
              <w:rPr>
                <w:rFonts w:ascii="宋体" w:hAnsi="宋体"/>
                <w:szCs w:val="24"/>
              </w:rPr>
            </w:pPr>
            <w:r>
              <w:rPr>
                <w:rFonts w:ascii="宋体" w:hAnsi="宋体" w:eastAsia="宋体"/>
                <w:color w:val="000000"/>
                <w:sz w:val="24"/>
                <w:szCs w:val="24"/>
                <w:u w:val="single"/>
              </w:rPr>
              <w:t xml:space="preserve">                   </w:t>
            </w:r>
            <w:r>
              <w:rPr>
                <w:rFonts w:hint="eastAsia" w:ascii="宋体" w:hAnsi="宋体" w:eastAsia="宋体"/>
                <w:color w:val="000000"/>
                <w:sz w:val="24"/>
                <w:szCs w:val="24"/>
              </w:rPr>
              <w:t>公司资产情况汇总表</w:t>
            </w:r>
          </w:p>
        </w:tc>
      </w:tr>
      <w:tr w14:paraId="46C7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74EF9F0">
            <w:pPr>
              <w:spacing w:line="440" w:lineRule="exact"/>
              <w:jc w:val="center"/>
              <w:rPr>
                <w:rFonts w:ascii="宋体" w:hAnsi="宋体"/>
                <w:color w:val="000000"/>
                <w:sz w:val="24"/>
                <w:szCs w:val="24"/>
              </w:rPr>
            </w:pPr>
            <w:r>
              <w:rPr>
                <w:rFonts w:hint="eastAsia" w:ascii="宋体" w:hAnsi="宋体" w:eastAsia="宋体"/>
                <w:color w:val="000000"/>
                <w:sz w:val="24"/>
                <w:szCs w:val="24"/>
              </w:rPr>
              <w:t>注册资金（万元）</w:t>
            </w:r>
          </w:p>
        </w:tc>
        <w:tc>
          <w:tcPr>
            <w:tcW w:w="3865" w:type="dxa"/>
            <w:gridSpan w:val="3"/>
          </w:tcPr>
          <w:p w14:paraId="458EDD34">
            <w:pPr>
              <w:spacing w:line="440" w:lineRule="exact"/>
              <w:jc w:val="center"/>
              <w:rPr>
                <w:rFonts w:ascii="宋体" w:hAnsi="宋体"/>
                <w:color w:val="000000"/>
                <w:sz w:val="24"/>
                <w:szCs w:val="24"/>
              </w:rPr>
            </w:pPr>
          </w:p>
        </w:tc>
      </w:tr>
      <w:tr w14:paraId="65BE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7D0CA43">
            <w:pPr>
              <w:spacing w:line="440" w:lineRule="exact"/>
              <w:jc w:val="center"/>
              <w:rPr>
                <w:rFonts w:ascii="宋体" w:hAnsi="宋体"/>
                <w:color w:val="000000"/>
                <w:sz w:val="24"/>
                <w:szCs w:val="24"/>
              </w:rPr>
            </w:pPr>
            <w:r>
              <w:rPr>
                <w:rFonts w:ascii="宋体" w:hAnsi="宋体" w:eastAsia="宋体"/>
                <w:color w:val="000000"/>
                <w:sz w:val="24"/>
                <w:szCs w:val="24"/>
              </w:rPr>
              <w:t>实收资金（万元）</w:t>
            </w:r>
          </w:p>
        </w:tc>
        <w:tc>
          <w:tcPr>
            <w:tcW w:w="3865" w:type="dxa"/>
            <w:gridSpan w:val="3"/>
          </w:tcPr>
          <w:p w14:paraId="1B165488">
            <w:pPr>
              <w:spacing w:line="440" w:lineRule="exact"/>
              <w:jc w:val="center"/>
              <w:rPr>
                <w:rFonts w:ascii="宋体" w:hAnsi="宋体"/>
                <w:color w:val="000000"/>
                <w:sz w:val="24"/>
                <w:szCs w:val="24"/>
              </w:rPr>
            </w:pPr>
          </w:p>
        </w:tc>
      </w:tr>
      <w:tr w14:paraId="618B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AFCECBF">
            <w:pPr>
              <w:spacing w:line="440" w:lineRule="exact"/>
              <w:jc w:val="center"/>
              <w:rPr>
                <w:rFonts w:ascii="宋体" w:hAnsi="宋体"/>
                <w:color w:val="000000"/>
                <w:sz w:val="24"/>
                <w:szCs w:val="24"/>
              </w:rPr>
            </w:pPr>
            <w:r>
              <w:rPr>
                <w:rFonts w:hint="eastAsia" w:ascii="宋体" w:hAnsi="宋体" w:eastAsia="宋体"/>
                <w:color w:val="000000"/>
                <w:sz w:val="24"/>
                <w:szCs w:val="24"/>
              </w:rPr>
              <w:t>年度资产情况</w:t>
            </w:r>
          </w:p>
        </w:tc>
        <w:tc>
          <w:tcPr>
            <w:tcW w:w="1287" w:type="dxa"/>
            <w:vAlign w:val="center"/>
          </w:tcPr>
          <w:p w14:paraId="194C0DC1">
            <w:pPr>
              <w:spacing w:line="440" w:lineRule="exact"/>
              <w:jc w:val="center"/>
              <w:rPr>
                <w:rFonts w:ascii="宋体" w:hAnsi="宋体"/>
                <w:color w:val="000000"/>
                <w:sz w:val="24"/>
                <w:szCs w:val="24"/>
              </w:rPr>
            </w:pPr>
            <w:r>
              <w:rPr>
                <w:rFonts w:hint="eastAsia" w:ascii="宋体" w:hAnsi="宋体" w:eastAsia="宋体"/>
                <w:color w:val="000000"/>
                <w:sz w:val="24"/>
                <w:szCs w:val="24"/>
              </w:rPr>
              <w:t>202</w:t>
            </w:r>
            <w:r>
              <w:rPr>
                <w:rFonts w:ascii="宋体" w:hAnsi="宋体" w:eastAsia="宋体"/>
                <w:color w:val="000000"/>
                <w:sz w:val="24"/>
                <w:szCs w:val="24"/>
              </w:rPr>
              <w:t>3</w:t>
            </w:r>
            <w:r>
              <w:rPr>
                <w:rFonts w:hint="eastAsia" w:ascii="宋体" w:hAnsi="宋体" w:eastAsia="宋体"/>
                <w:color w:val="000000"/>
                <w:sz w:val="24"/>
                <w:szCs w:val="24"/>
              </w:rPr>
              <w:t>年</w:t>
            </w:r>
          </w:p>
        </w:tc>
        <w:tc>
          <w:tcPr>
            <w:tcW w:w="1288" w:type="dxa"/>
            <w:vAlign w:val="center"/>
          </w:tcPr>
          <w:p w14:paraId="4431FA31">
            <w:pPr>
              <w:spacing w:line="440" w:lineRule="exact"/>
              <w:jc w:val="center"/>
              <w:rPr>
                <w:rFonts w:ascii="宋体" w:hAnsi="宋体"/>
                <w:color w:val="000000"/>
                <w:sz w:val="24"/>
                <w:szCs w:val="24"/>
              </w:rPr>
            </w:pPr>
            <w:r>
              <w:rPr>
                <w:rFonts w:hint="eastAsia" w:ascii="宋体" w:hAnsi="宋体" w:eastAsia="宋体"/>
                <w:color w:val="000000"/>
                <w:sz w:val="24"/>
                <w:szCs w:val="24"/>
              </w:rPr>
              <w:t>202</w:t>
            </w:r>
            <w:r>
              <w:rPr>
                <w:rFonts w:ascii="宋体" w:hAnsi="宋体" w:eastAsia="宋体"/>
                <w:color w:val="000000"/>
                <w:sz w:val="24"/>
                <w:szCs w:val="24"/>
              </w:rPr>
              <w:t>4</w:t>
            </w:r>
            <w:r>
              <w:rPr>
                <w:rFonts w:hint="eastAsia" w:ascii="宋体" w:hAnsi="宋体" w:eastAsia="宋体"/>
                <w:color w:val="000000"/>
                <w:sz w:val="24"/>
                <w:szCs w:val="24"/>
              </w:rPr>
              <w:t>年</w:t>
            </w:r>
          </w:p>
        </w:tc>
        <w:tc>
          <w:tcPr>
            <w:tcW w:w="1288" w:type="dxa"/>
            <w:vAlign w:val="center"/>
          </w:tcPr>
          <w:p w14:paraId="7CD6DEA9">
            <w:pPr>
              <w:spacing w:line="440" w:lineRule="exact"/>
              <w:jc w:val="center"/>
              <w:rPr>
                <w:rFonts w:ascii="宋体" w:hAnsi="宋体"/>
                <w:color w:val="000000"/>
                <w:sz w:val="24"/>
                <w:szCs w:val="24"/>
              </w:rPr>
            </w:pPr>
            <w:r>
              <w:rPr>
                <w:rFonts w:hint="eastAsia" w:ascii="宋体" w:hAnsi="宋体" w:eastAsia="宋体"/>
                <w:color w:val="000000"/>
                <w:sz w:val="24"/>
                <w:szCs w:val="24"/>
              </w:rPr>
              <w:t>202</w:t>
            </w:r>
            <w:r>
              <w:rPr>
                <w:rFonts w:ascii="宋体" w:hAnsi="宋体" w:eastAsia="宋体"/>
                <w:color w:val="000000"/>
                <w:sz w:val="24"/>
                <w:szCs w:val="24"/>
              </w:rPr>
              <w:t>5</w:t>
            </w:r>
            <w:r>
              <w:rPr>
                <w:rFonts w:hint="eastAsia" w:ascii="宋体" w:hAnsi="宋体" w:eastAsia="宋体"/>
                <w:color w:val="000000"/>
                <w:sz w:val="24"/>
                <w:szCs w:val="24"/>
              </w:rPr>
              <w:t>年</w:t>
            </w:r>
          </w:p>
        </w:tc>
      </w:tr>
      <w:tr w14:paraId="4329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10B1095">
            <w:pPr>
              <w:spacing w:line="440" w:lineRule="exact"/>
              <w:jc w:val="center"/>
              <w:rPr>
                <w:rFonts w:ascii="宋体" w:hAnsi="宋体"/>
                <w:color w:val="000000"/>
                <w:sz w:val="24"/>
                <w:szCs w:val="24"/>
              </w:rPr>
            </w:pPr>
            <w:r>
              <w:rPr>
                <w:rFonts w:hint="eastAsia" w:ascii="宋体" w:hAnsi="宋体" w:eastAsia="宋体"/>
                <w:color w:val="000000"/>
                <w:sz w:val="24"/>
                <w:szCs w:val="24"/>
              </w:rPr>
              <w:t>流动资产（万元）</w:t>
            </w:r>
          </w:p>
        </w:tc>
        <w:tc>
          <w:tcPr>
            <w:tcW w:w="1287" w:type="dxa"/>
          </w:tcPr>
          <w:p w14:paraId="24E07D16">
            <w:pPr>
              <w:spacing w:line="440" w:lineRule="exact"/>
              <w:jc w:val="center"/>
              <w:rPr>
                <w:rFonts w:ascii="宋体" w:hAnsi="宋体"/>
                <w:color w:val="000000"/>
                <w:sz w:val="24"/>
                <w:szCs w:val="24"/>
              </w:rPr>
            </w:pPr>
          </w:p>
        </w:tc>
        <w:tc>
          <w:tcPr>
            <w:tcW w:w="1288" w:type="dxa"/>
          </w:tcPr>
          <w:p w14:paraId="70C19114">
            <w:pPr>
              <w:spacing w:line="440" w:lineRule="exact"/>
              <w:jc w:val="center"/>
              <w:rPr>
                <w:rFonts w:ascii="宋体" w:hAnsi="宋体"/>
                <w:color w:val="000000"/>
                <w:sz w:val="24"/>
                <w:szCs w:val="24"/>
              </w:rPr>
            </w:pPr>
          </w:p>
        </w:tc>
        <w:tc>
          <w:tcPr>
            <w:tcW w:w="1288" w:type="dxa"/>
          </w:tcPr>
          <w:p w14:paraId="665AC8BD">
            <w:pPr>
              <w:spacing w:line="440" w:lineRule="exact"/>
              <w:jc w:val="center"/>
              <w:rPr>
                <w:rFonts w:ascii="宋体" w:hAnsi="宋体"/>
                <w:color w:val="000000"/>
                <w:sz w:val="24"/>
                <w:szCs w:val="24"/>
              </w:rPr>
            </w:pPr>
          </w:p>
        </w:tc>
      </w:tr>
      <w:tr w14:paraId="5F2C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3BEDF39">
            <w:pPr>
              <w:spacing w:line="440" w:lineRule="exact"/>
              <w:jc w:val="center"/>
              <w:rPr>
                <w:rFonts w:ascii="宋体" w:hAnsi="宋体"/>
                <w:color w:val="000000"/>
                <w:sz w:val="24"/>
                <w:szCs w:val="24"/>
              </w:rPr>
            </w:pPr>
            <w:r>
              <w:rPr>
                <w:rFonts w:hint="eastAsia" w:ascii="宋体" w:hAnsi="宋体" w:eastAsia="宋体"/>
                <w:color w:val="000000"/>
                <w:sz w:val="24"/>
                <w:szCs w:val="24"/>
              </w:rPr>
              <w:t>非流动资产（万元）</w:t>
            </w:r>
          </w:p>
        </w:tc>
        <w:tc>
          <w:tcPr>
            <w:tcW w:w="1287" w:type="dxa"/>
          </w:tcPr>
          <w:p w14:paraId="6AE7612C">
            <w:pPr>
              <w:spacing w:line="440" w:lineRule="exact"/>
              <w:jc w:val="center"/>
              <w:rPr>
                <w:rFonts w:ascii="宋体" w:hAnsi="宋体"/>
                <w:color w:val="000000"/>
                <w:sz w:val="24"/>
                <w:szCs w:val="24"/>
              </w:rPr>
            </w:pPr>
          </w:p>
        </w:tc>
        <w:tc>
          <w:tcPr>
            <w:tcW w:w="1288" w:type="dxa"/>
          </w:tcPr>
          <w:p w14:paraId="67FC0E87">
            <w:pPr>
              <w:spacing w:line="440" w:lineRule="exact"/>
              <w:jc w:val="center"/>
              <w:rPr>
                <w:rFonts w:ascii="宋体" w:hAnsi="宋体"/>
                <w:color w:val="000000"/>
                <w:sz w:val="24"/>
                <w:szCs w:val="24"/>
              </w:rPr>
            </w:pPr>
          </w:p>
        </w:tc>
        <w:tc>
          <w:tcPr>
            <w:tcW w:w="1288" w:type="dxa"/>
          </w:tcPr>
          <w:p w14:paraId="5C4EB5EB">
            <w:pPr>
              <w:spacing w:line="440" w:lineRule="exact"/>
              <w:jc w:val="center"/>
              <w:rPr>
                <w:rFonts w:ascii="宋体" w:hAnsi="宋体"/>
                <w:color w:val="000000"/>
                <w:sz w:val="24"/>
                <w:szCs w:val="24"/>
              </w:rPr>
            </w:pPr>
          </w:p>
        </w:tc>
      </w:tr>
      <w:tr w14:paraId="01C2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DA10A46">
            <w:pPr>
              <w:spacing w:line="440" w:lineRule="exact"/>
              <w:jc w:val="center"/>
              <w:rPr>
                <w:rFonts w:ascii="宋体" w:hAnsi="宋体"/>
                <w:color w:val="000000"/>
                <w:sz w:val="24"/>
                <w:szCs w:val="24"/>
              </w:rPr>
            </w:pPr>
            <w:r>
              <w:rPr>
                <w:rFonts w:hint="eastAsia" w:ascii="宋体" w:hAnsi="宋体" w:eastAsia="宋体"/>
                <w:color w:val="000000"/>
                <w:sz w:val="24"/>
                <w:szCs w:val="24"/>
              </w:rPr>
              <w:t>营业收入（万元）</w:t>
            </w:r>
          </w:p>
        </w:tc>
        <w:tc>
          <w:tcPr>
            <w:tcW w:w="1287" w:type="dxa"/>
          </w:tcPr>
          <w:p w14:paraId="09392D28">
            <w:pPr>
              <w:spacing w:line="440" w:lineRule="exact"/>
              <w:jc w:val="center"/>
              <w:rPr>
                <w:rFonts w:ascii="宋体" w:hAnsi="宋体"/>
                <w:color w:val="000000"/>
                <w:sz w:val="24"/>
                <w:szCs w:val="24"/>
                <w:highlight w:val="yellow"/>
              </w:rPr>
            </w:pPr>
          </w:p>
        </w:tc>
        <w:tc>
          <w:tcPr>
            <w:tcW w:w="1288" w:type="dxa"/>
          </w:tcPr>
          <w:p w14:paraId="7847C647">
            <w:pPr>
              <w:spacing w:line="440" w:lineRule="exact"/>
              <w:jc w:val="center"/>
              <w:rPr>
                <w:rFonts w:ascii="宋体" w:hAnsi="宋体"/>
                <w:color w:val="000000"/>
                <w:sz w:val="24"/>
                <w:szCs w:val="24"/>
                <w:highlight w:val="yellow"/>
              </w:rPr>
            </w:pPr>
          </w:p>
        </w:tc>
        <w:tc>
          <w:tcPr>
            <w:tcW w:w="1288" w:type="dxa"/>
          </w:tcPr>
          <w:p w14:paraId="323244A0">
            <w:pPr>
              <w:spacing w:line="440" w:lineRule="exact"/>
              <w:jc w:val="center"/>
              <w:rPr>
                <w:rFonts w:ascii="宋体" w:hAnsi="宋体"/>
                <w:color w:val="000000"/>
                <w:sz w:val="24"/>
                <w:szCs w:val="24"/>
                <w:highlight w:val="yellow"/>
              </w:rPr>
            </w:pPr>
          </w:p>
        </w:tc>
      </w:tr>
      <w:tr w14:paraId="31D8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8FC4BD4">
            <w:pPr>
              <w:spacing w:line="440" w:lineRule="exact"/>
              <w:jc w:val="center"/>
              <w:rPr>
                <w:rFonts w:ascii="宋体" w:hAnsi="宋体"/>
                <w:color w:val="000000"/>
                <w:sz w:val="24"/>
                <w:szCs w:val="24"/>
              </w:rPr>
            </w:pPr>
            <w:r>
              <w:rPr>
                <w:rFonts w:hint="eastAsia" w:ascii="宋体" w:hAnsi="宋体" w:eastAsia="宋体"/>
                <w:color w:val="000000"/>
                <w:sz w:val="24"/>
                <w:szCs w:val="24"/>
              </w:rPr>
              <w:t>年底资产总值（万元）</w:t>
            </w:r>
          </w:p>
        </w:tc>
        <w:tc>
          <w:tcPr>
            <w:tcW w:w="1287" w:type="dxa"/>
          </w:tcPr>
          <w:p w14:paraId="3F3B79FD">
            <w:pPr>
              <w:spacing w:line="440" w:lineRule="exact"/>
              <w:jc w:val="center"/>
              <w:rPr>
                <w:rFonts w:ascii="宋体" w:hAnsi="宋体"/>
                <w:color w:val="000000"/>
                <w:sz w:val="24"/>
                <w:szCs w:val="24"/>
              </w:rPr>
            </w:pPr>
          </w:p>
        </w:tc>
        <w:tc>
          <w:tcPr>
            <w:tcW w:w="1288" w:type="dxa"/>
          </w:tcPr>
          <w:p w14:paraId="174593C5">
            <w:pPr>
              <w:spacing w:line="440" w:lineRule="exact"/>
              <w:jc w:val="center"/>
              <w:rPr>
                <w:rFonts w:ascii="宋体" w:hAnsi="宋体"/>
                <w:color w:val="000000"/>
                <w:sz w:val="24"/>
                <w:szCs w:val="24"/>
              </w:rPr>
            </w:pPr>
          </w:p>
        </w:tc>
        <w:tc>
          <w:tcPr>
            <w:tcW w:w="1288" w:type="dxa"/>
          </w:tcPr>
          <w:p w14:paraId="7C66A031">
            <w:pPr>
              <w:spacing w:line="440" w:lineRule="exact"/>
              <w:jc w:val="center"/>
              <w:rPr>
                <w:rFonts w:ascii="宋体" w:hAnsi="宋体"/>
                <w:color w:val="000000"/>
                <w:sz w:val="24"/>
                <w:szCs w:val="24"/>
              </w:rPr>
            </w:pPr>
          </w:p>
        </w:tc>
      </w:tr>
      <w:tr w14:paraId="3289D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7354879">
            <w:pPr>
              <w:spacing w:line="440" w:lineRule="exact"/>
              <w:jc w:val="center"/>
              <w:rPr>
                <w:rFonts w:ascii="宋体" w:hAnsi="宋体"/>
                <w:color w:val="000000"/>
                <w:sz w:val="24"/>
                <w:szCs w:val="24"/>
              </w:rPr>
            </w:pPr>
            <w:r>
              <w:rPr>
                <w:rFonts w:hint="eastAsia" w:ascii="宋体" w:hAnsi="宋体" w:eastAsia="宋体"/>
                <w:color w:val="000000"/>
                <w:sz w:val="24"/>
                <w:szCs w:val="24"/>
              </w:rPr>
              <w:t>年底负债总值（万元）</w:t>
            </w:r>
          </w:p>
        </w:tc>
        <w:tc>
          <w:tcPr>
            <w:tcW w:w="1287" w:type="dxa"/>
          </w:tcPr>
          <w:p w14:paraId="52117648">
            <w:pPr>
              <w:spacing w:line="440" w:lineRule="exact"/>
              <w:jc w:val="center"/>
              <w:rPr>
                <w:rFonts w:ascii="宋体" w:hAnsi="宋体"/>
                <w:color w:val="000000"/>
                <w:sz w:val="24"/>
                <w:szCs w:val="24"/>
              </w:rPr>
            </w:pPr>
          </w:p>
        </w:tc>
        <w:tc>
          <w:tcPr>
            <w:tcW w:w="1288" w:type="dxa"/>
          </w:tcPr>
          <w:p w14:paraId="14AA02C0">
            <w:pPr>
              <w:spacing w:line="440" w:lineRule="exact"/>
              <w:jc w:val="center"/>
              <w:rPr>
                <w:rFonts w:ascii="宋体" w:hAnsi="宋体"/>
                <w:color w:val="000000"/>
                <w:sz w:val="24"/>
                <w:szCs w:val="24"/>
              </w:rPr>
            </w:pPr>
          </w:p>
        </w:tc>
        <w:tc>
          <w:tcPr>
            <w:tcW w:w="1288" w:type="dxa"/>
          </w:tcPr>
          <w:p w14:paraId="37719279">
            <w:pPr>
              <w:spacing w:line="440" w:lineRule="exact"/>
              <w:jc w:val="center"/>
              <w:rPr>
                <w:rFonts w:ascii="宋体" w:hAnsi="宋体"/>
                <w:color w:val="000000"/>
                <w:sz w:val="24"/>
                <w:szCs w:val="24"/>
              </w:rPr>
            </w:pPr>
          </w:p>
        </w:tc>
      </w:tr>
      <w:tr w14:paraId="332B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6070861">
            <w:pPr>
              <w:spacing w:line="440" w:lineRule="exact"/>
              <w:jc w:val="center"/>
              <w:rPr>
                <w:rFonts w:ascii="宋体" w:hAnsi="宋体"/>
                <w:color w:val="000000"/>
                <w:sz w:val="24"/>
                <w:szCs w:val="24"/>
              </w:rPr>
            </w:pPr>
            <w:r>
              <w:rPr>
                <w:rFonts w:ascii="宋体" w:hAnsi="宋体" w:eastAsia="宋体"/>
                <w:color w:val="000000"/>
                <w:sz w:val="24"/>
                <w:szCs w:val="24"/>
              </w:rPr>
              <w:t>资产负债率</w:t>
            </w:r>
            <w:r>
              <w:rPr>
                <w:rFonts w:hint="eastAsia" w:ascii="宋体" w:hAnsi="宋体" w:eastAsia="宋体"/>
                <w:color w:val="000000"/>
                <w:sz w:val="24"/>
                <w:szCs w:val="24"/>
              </w:rPr>
              <w:t>（  %）</w:t>
            </w:r>
          </w:p>
        </w:tc>
        <w:tc>
          <w:tcPr>
            <w:tcW w:w="1287" w:type="dxa"/>
          </w:tcPr>
          <w:p w14:paraId="5E623B9A">
            <w:pPr>
              <w:spacing w:line="440" w:lineRule="exact"/>
              <w:jc w:val="center"/>
              <w:rPr>
                <w:rFonts w:ascii="宋体" w:hAnsi="宋体"/>
                <w:color w:val="000000"/>
                <w:sz w:val="24"/>
                <w:szCs w:val="24"/>
                <w:highlight w:val="yellow"/>
              </w:rPr>
            </w:pPr>
          </w:p>
        </w:tc>
        <w:tc>
          <w:tcPr>
            <w:tcW w:w="1288" w:type="dxa"/>
          </w:tcPr>
          <w:p w14:paraId="747C4F25">
            <w:pPr>
              <w:spacing w:line="440" w:lineRule="exact"/>
              <w:jc w:val="center"/>
              <w:rPr>
                <w:rFonts w:ascii="宋体" w:hAnsi="宋体"/>
                <w:color w:val="000000"/>
                <w:sz w:val="24"/>
                <w:szCs w:val="24"/>
                <w:highlight w:val="yellow"/>
              </w:rPr>
            </w:pPr>
          </w:p>
        </w:tc>
        <w:tc>
          <w:tcPr>
            <w:tcW w:w="1288" w:type="dxa"/>
          </w:tcPr>
          <w:p w14:paraId="5FB3216A">
            <w:pPr>
              <w:spacing w:line="440" w:lineRule="exact"/>
              <w:jc w:val="center"/>
              <w:rPr>
                <w:rFonts w:ascii="宋体" w:hAnsi="宋体"/>
                <w:color w:val="000000"/>
                <w:sz w:val="24"/>
                <w:szCs w:val="24"/>
                <w:highlight w:val="yellow"/>
              </w:rPr>
            </w:pPr>
          </w:p>
        </w:tc>
      </w:tr>
      <w:tr w14:paraId="0219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CE9BA85">
            <w:pPr>
              <w:spacing w:line="440" w:lineRule="exact"/>
              <w:jc w:val="center"/>
              <w:rPr>
                <w:rFonts w:ascii="宋体" w:hAnsi="宋体"/>
                <w:color w:val="000000"/>
                <w:sz w:val="24"/>
                <w:szCs w:val="24"/>
              </w:rPr>
            </w:pPr>
            <w:r>
              <w:rPr>
                <w:rFonts w:hint="eastAsia" w:ascii="宋体" w:hAnsi="宋体" w:eastAsia="宋体"/>
                <w:color w:val="000000"/>
                <w:sz w:val="24"/>
                <w:szCs w:val="24"/>
              </w:rPr>
              <w:t>净利润（万元）</w:t>
            </w:r>
          </w:p>
        </w:tc>
        <w:tc>
          <w:tcPr>
            <w:tcW w:w="1287" w:type="dxa"/>
          </w:tcPr>
          <w:p w14:paraId="00F361C8">
            <w:pPr>
              <w:spacing w:line="440" w:lineRule="exact"/>
              <w:jc w:val="center"/>
              <w:rPr>
                <w:rFonts w:ascii="宋体" w:hAnsi="宋体"/>
                <w:color w:val="000000"/>
                <w:sz w:val="24"/>
                <w:szCs w:val="24"/>
                <w:highlight w:val="yellow"/>
              </w:rPr>
            </w:pPr>
          </w:p>
        </w:tc>
        <w:tc>
          <w:tcPr>
            <w:tcW w:w="1288" w:type="dxa"/>
          </w:tcPr>
          <w:p w14:paraId="5DF15CC2">
            <w:pPr>
              <w:spacing w:line="440" w:lineRule="exact"/>
              <w:jc w:val="center"/>
              <w:rPr>
                <w:rFonts w:ascii="宋体" w:hAnsi="宋体"/>
                <w:color w:val="000000"/>
                <w:sz w:val="24"/>
                <w:szCs w:val="24"/>
                <w:highlight w:val="yellow"/>
              </w:rPr>
            </w:pPr>
          </w:p>
        </w:tc>
        <w:tc>
          <w:tcPr>
            <w:tcW w:w="1288" w:type="dxa"/>
          </w:tcPr>
          <w:p w14:paraId="58EDD464">
            <w:pPr>
              <w:spacing w:line="440" w:lineRule="exact"/>
              <w:jc w:val="center"/>
              <w:rPr>
                <w:rFonts w:ascii="宋体" w:hAnsi="宋体"/>
                <w:color w:val="000000"/>
                <w:sz w:val="24"/>
                <w:szCs w:val="24"/>
                <w:highlight w:val="yellow"/>
              </w:rPr>
            </w:pPr>
          </w:p>
        </w:tc>
      </w:tr>
      <w:tr w14:paraId="0661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5B99832">
            <w:pPr>
              <w:spacing w:line="440" w:lineRule="exact"/>
              <w:jc w:val="center"/>
              <w:rPr>
                <w:rFonts w:ascii="宋体" w:hAnsi="宋体"/>
                <w:color w:val="000000"/>
                <w:sz w:val="24"/>
                <w:szCs w:val="24"/>
              </w:rPr>
            </w:pPr>
            <w:r>
              <w:rPr>
                <w:rFonts w:hint="eastAsia" w:ascii="宋体" w:hAnsi="宋体" w:eastAsia="宋体"/>
                <w:color w:val="000000"/>
                <w:sz w:val="24"/>
                <w:szCs w:val="24"/>
              </w:rPr>
              <w:t>未分配利润（万元）</w:t>
            </w:r>
          </w:p>
        </w:tc>
        <w:tc>
          <w:tcPr>
            <w:tcW w:w="1287" w:type="dxa"/>
          </w:tcPr>
          <w:p w14:paraId="0123733F">
            <w:pPr>
              <w:spacing w:line="440" w:lineRule="exact"/>
              <w:jc w:val="center"/>
              <w:rPr>
                <w:rFonts w:ascii="宋体" w:hAnsi="宋体"/>
                <w:color w:val="000000"/>
                <w:sz w:val="24"/>
                <w:szCs w:val="24"/>
              </w:rPr>
            </w:pPr>
          </w:p>
        </w:tc>
        <w:tc>
          <w:tcPr>
            <w:tcW w:w="1288" w:type="dxa"/>
          </w:tcPr>
          <w:p w14:paraId="6823C877">
            <w:pPr>
              <w:spacing w:line="440" w:lineRule="exact"/>
              <w:jc w:val="center"/>
              <w:rPr>
                <w:rFonts w:ascii="宋体" w:hAnsi="宋体"/>
                <w:color w:val="000000"/>
                <w:sz w:val="24"/>
                <w:szCs w:val="24"/>
              </w:rPr>
            </w:pPr>
          </w:p>
        </w:tc>
        <w:tc>
          <w:tcPr>
            <w:tcW w:w="1288" w:type="dxa"/>
          </w:tcPr>
          <w:p w14:paraId="1C908A26">
            <w:pPr>
              <w:spacing w:line="440" w:lineRule="exact"/>
              <w:jc w:val="center"/>
              <w:rPr>
                <w:rFonts w:ascii="宋体" w:hAnsi="宋体"/>
                <w:color w:val="000000"/>
                <w:sz w:val="24"/>
                <w:szCs w:val="24"/>
              </w:rPr>
            </w:pPr>
          </w:p>
        </w:tc>
      </w:tr>
      <w:tr w14:paraId="6ABC0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7ECD664">
            <w:pPr>
              <w:spacing w:line="440" w:lineRule="exact"/>
              <w:jc w:val="center"/>
              <w:rPr>
                <w:rFonts w:ascii="宋体" w:hAnsi="宋体"/>
                <w:color w:val="000000"/>
                <w:sz w:val="24"/>
                <w:szCs w:val="24"/>
              </w:rPr>
            </w:pPr>
            <w:r>
              <w:rPr>
                <w:rFonts w:hint="eastAsia" w:ascii="宋体" w:hAnsi="宋体" w:eastAsia="宋体"/>
                <w:color w:val="000000"/>
                <w:sz w:val="24"/>
                <w:szCs w:val="24"/>
              </w:rPr>
              <w:t>营运</w:t>
            </w:r>
            <w:r>
              <w:rPr>
                <w:rFonts w:ascii="宋体" w:hAnsi="宋体" w:eastAsia="宋体"/>
                <w:color w:val="000000"/>
                <w:sz w:val="24"/>
                <w:szCs w:val="24"/>
              </w:rPr>
              <w:t>资</w:t>
            </w:r>
            <w:r>
              <w:rPr>
                <w:rFonts w:hint="eastAsia" w:ascii="宋体" w:hAnsi="宋体" w:eastAsia="宋体"/>
                <w:color w:val="000000"/>
                <w:sz w:val="24"/>
                <w:szCs w:val="24"/>
              </w:rPr>
              <w:t>金</w:t>
            </w:r>
          </w:p>
        </w:tc>
        <w:tc>
          <w:tcPr>
            <w:tcW w:w="1287" w:type="dxa"/>
          </w:tcPr>
          <w:p w14:paraId="422028E1">
            <w:pPr>
              <w:spacing w:line="440" w:lineRule="exact"/>
              <w:jc w:val="center"/>
              <w:rPr>
                <w:rFonts w:ascii="宋体" w:hAnsi="宋体"/>
                <w:color w:val="000000"/>
                <w:sz w:val="24"/>
                <w:szCs w:val="24"/>
              </w:rPr>
            </w:pPr>
          </w:p>
        </w:tc>
        <w:tc>
          <w:tcPr>
            <w:tcW w:w="1288" w:type="dxa"/>
          </w:tcPr>
          <w:p w14:paraId="49A2A3D6">
            <w:pPr>
              <w:spacing w:line="440" w:lineRule="exact"/>
              <w:jc w:val="center"/>
              <w:rPr>
                <w:rFonts w:ascii="宋体" w:hAnsi="宋体"/>
                <w:color w:val="000000"/>
                <w:sz w:val="24"/>
                <w:szCs w:val="24"/>
              </w:rPr>
            </w:pPr>
          </w:p>
        </w:tc>
        <w:tc>
          <w:tcPr>
            <w:tcW w:w="1288" w:type="dxa"/>
          </w:tcPr>
          <w:p w14:paraId="15A1DD6A">
            <w:pPr>
              <w:spacing w:line="440" w:lineRule="exact"/>
              <w:jc w:val="center"/>
              <w:rPr>
                <w:rFonts w:ascii="宋体" w:hAnsi="宋体"/>
                <w:color w:val="000000"/>
                <w:sz w:val="24"/>
                <w:szCs w:val="24"/>
              </w:rPr>
            </w:pPr>
          </w:p>
        </w:tc>
      </w:tr>
      <w:tr w14:paraId="0ABF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2304816">
            <w:pPr>
              <w:spacing w:line="440" w:lineRule="exact"/>
              <w:jc w:val="center"/>
              <w:rPr>
                <w:rFonts w:ascii="宋体" w:hAnsi="宋体"/>
                <w:color w:val="000000"/>
                <w:sz w:val="24"/>
                <w:szCs w:val="24"/>
              </w:rPr>
            </w:pPr>
            <w:r>
              <w:rPr>
                <w:rFonts w:hint="eastAsia" w:ascii="宋体" w:hAnsi="宋体" w:eastAsia="宋体"/>
                <w:color w:val="000000"/>
                <w:sz w:val="24"/>
                <w:szCs w:val="24"/>
              </w:rPr>
              <w:t>（本年营业收入-上年营业收入）÷上年营业收入</w:t>
            </w:r>
          </w:p>
        </w:tc>
        <w:tc>
          <w:tcPr>
            <w:tcW w:w="1287" w:type="dxa"/>
          </w:tcPr>
          <w:p w14:paraId="6FF2AED3">
            <w:pPr>
              <w:spacing w:line="440" w:lineRule="exact"/>
              <w:jc w:val="center"/>
              <w:rPr>
                <w:rFonts w:ascii="宋体" w:hAnsi="宋体"/>
                <w:color w:val="000000"/>
                <w:sz w:val="24"/>
                <w:szCs w:val="24"/>
              </w:rPr>
            </w:pPr>
          </w:p>
        </w:tc>
        <w:tc>
          <w:tcPr>
            <w:tcW w:w="1288" w:type="dxa"/>
          </w:tcPr>
          <w:p w14:paraId="39509A73">
            <w:pPr>
              <w:spacing w:line="440" w:lineRule="exact"/>
              <w:jc w:val="center"/>
              <w:rPr>
                <w:rFonts w:ascii="宋体" w:hAnsi="宋体"/>
                <w:color w:val="000000"/>
                <w:sz w:val="24"/>
                <w:szCs w:val="24"/>
              </w:rPr>
            </w:pPr>
          </w:p>
        </w:tc>
        <w:tc>
          <w:tcPr>
            <w:tcW w:w="1288" w:type="dxa"/>
          </w:tcPr>
          <w:p w14:paraId="705A7599">
            <w:pPr>
              <w:spacing w:line="440" w:lineRule="exact"/>
              <w:jc w:val="center"/>
              <w:rPr>
                <w:rFonts w:ascii="宋体" w:hAnsi="宋体"/>
                <w:color w:val="000000"/>
                <w:sz w:val="24"/>
                <w:szCs w:val="24"/>
              </w:rPr>
            </w:pPr>
          </w:p>
        </w:tc>
      </w:tr>
    </w:tbl>
    <w:p w14:paraId="3C46FD2B">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55A61222">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0107BEC3">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1821B0CB">
      <w:pPr>
        <w:rPr>
          <w:rFonts w:ascii="宋体" w:hAnsi="Calibri" w:eastAsia="宋体" w:cs="宋体"/>
          <w:b/>
          <w:bCs/>
          <w:color w:val="000000"/>
          <w:sz w:val="28"/>
          <w:szCs w:val="20"/>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p w14:paraId="182A8C62">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56DD3B6A">
      <w:pPr>
        <w:spacing w:line="240" w:lineRule="exact"/>
        <w:jc w:val="center"/>
        <w:rPr>
          <w:rFonts w:ascii="宋体" w:hAnsi="Calibri" w:eastAsia="宋体" w:cs="Times New Roman"/>
          <w:b/>
          <w:bCs/>
          <w:sz w:val="36"/>
          <w:szCs w:val="20"/>
        </w:rPr>
      </w:pPr>
    </w:p>
    <w:p w14:paraId="528FD931">
      <w:pPr>
        <w:spacing w:line="360" w:lineRule="auto"/>
        <w:rPr>
          <w:rFonts w:ascii="宋体" w:hAnsi="宋体" w:eastAsia="宋体" w:cs="宋体"/>
          <w:sz w:val="24"/>
          <w:szCs w:val="24"/>
          <w:u w:val="single"/>
        </w:rPr>
      </w:pPr>
      <w:r>
        <w:rPr>
          <w:rFonts w:hint="eastAsia" w:ascii="宋体" w:hAnsi="宋体" w:eastAsia="宋体" w:cs="Times New Roman"/>
          <w:sz w:val="24"/>
          <w:szCs w:val="20"/>
        </w:rPr>
        <w:t>项目名称：</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p>
    <w:p w14:paraId="7DB98A58">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中国重汽集团国际有限公司：</w:t>
      </w:r>
    </w:p>
    <w:p w14:paraId="4A6739DE">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14:paraId="2A065AEB">
      <w:pPr>
        <w:spacing w:line="360" w:lineRule="auto"/>
        <w:ind w:left="479" w:leftChars="228"/>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p>
    <w:p w14:paraId="620DE2C1">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1D632F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F80C6C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346C040">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ED5205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D685C5E">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4E32CC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2B86390">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B3F920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EDAA13E">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AF8F0C6">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68D04DB">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7EBE1F5">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F12274E">
      <w:pPr>
        <w:spacing w:line="360" w:lineRule="auto"/>
        <w:ind w:firstLine="480" w:firstLineChars="200"/>
        <w:rPr>
          <w:rFonts w:ascii="宋体" w:hAnsi="宋体" w:eastAsia="宋体" w:cs="Times New Roman"/>
          <w:sz w:val="24"/>
          <w:szCs w:val="20"/>
          <w:u w:val="single"/>
        </w:rPr>
      </w:pPr>
    </w:p>
    <w:p w14:paraId="0113FCA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3482E92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0D17C94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4D53411B">
      <w:pPr>
        <w:rPr>
          <w:rFonts w:ascii="宋体" w:hAnsi="Calibri" w:eastAsia="宋体" w:cs="宋体"/>
          <w:b/>
          <w:bCs/>
          <w:color w:val="000000"/>
          <w:sz w:val="28"/>
          <w:szCs w:val="20"/>
        </w:rPr>
        <w:sectPr>
          <w:footerReference r:id="rId6" w:type="first"/>
          <w:footerReference r:id="rId5" w:type="default"/>
          <w:pgSz w:w="11906" w:h="16838"/>
          <w:pgMar w:top="1588" w:right="1418" w:bottom="1134" w:left="1418" w:header="851" w:footer="992" w:gutter="0"/>
          <w:cols w:space="720" w:num="1"/>
          <w:titlePg/>
          <w:docGrid w:type="lines" w:linePitch="312" w:charSpace="0"/>
        </w:sectPr>
      </w:pPr>
    </w:p>
    <w:p w14:paraId="5DB02275">
      <w:pPr>
        <w:pStyle w:val="8"/>
        <w:outlineLvl w:val="2"/>
        <w:rPr>
          <w:rFonts w:hint="eastAsia" w:hAnsi="宋体" w:eastAsia="宋体" w:cs="宋体"/>
          <w:b/>
          <w:bCs/>
          <w:color w:val="000000"/>
          <w:sz w:val="24"/>
          <w:szCs w:val="24"/>
          <w:lang w:val="en-US" w:eastAsia="zh-CN"/>
        </w:rPr>
        <w:sectPr>
          <w:pgSz w:w="11906" w:h="16838"/>
          <w:pgMar w:top="1588" w:right="1418" w:bottom="1134" w:left="1418" w:header="851" w:footer="992" w:gutter="0"/>
          <w:cols w:space="720" w:num="1"/>
          <w:titlePg/>
          <w:docGrid w:type="lines" w:linePitch="312" w:charSpace="0"/>
        </w:sectPr>
      </w:pPr>
    </w:p>
    <w:p w14:paraId="1EBA84D7">
      <w:pPr>
        <w:pStyle w:val="8"/>
        <w:outlineLvl w:val="2"/>
        <w:rPr>
          <w:rFonts w:hint="eastAsia" w:hAnsi="宋体" w:eastAsia="宋体" w:cs="宋体"/>
          <w:b/>
          <w:bCs/>
          <w:color w:val="000000"/>
          <w:sz w:val="24"/>
          <w:szCs w:val="24"/>
        </w:rPr>
      </w:pPr>
      <w:r>
        <w:rPr>
          <w:rFonts w:hint="eastAsia" w:hAnsi="宋体" w:eastAsia="宋体" w:cs="宋体"/>
          <w:b/>
          <w:bCs/>
          <w:color w:val="000000"/>
          <w:sz w:val="24"/>
          <w:szCs w:val="24"/>
          <w:lang w:val="en-US" w:eastAsia="zh-CN"/>
        </w:rPr>
        <w:t xml:space="preserve">附件1 </w:t>
      </w:r>
      <w:r>
        <w:rPr>
          <w:rFonts w:hint="eastAsia" w:hAnsi="宋体" w:eastAsia="宋体" w:cs="宋体"/>
          <w:b/>
          <w:bCs/>
          <w:color w:val="000000"/>
          <w:sz w:val="24"/>
          <w:szCs w:val="24"/>
        </w:rPr>
        <w:t>SRM非生产供应商注册操作手册</w:t>
      </w:r>
    </w:p>
    <w:p w14:paraId="7ED3B1FD">
      <w:pPr>
        <w:pStyle w:val="8"/>
        <w:rPr>
          <w:rFonts w:eastAsia="宋体"/>
        </w:rPr>
      </w:pPr>
    </w:p>
    <w:p w14:paraId="3EE9D9E5">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43B51465">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7643BCE8">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12B13E29">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8"/>
                    <a:stretch>
                      <a:fillRect/>
                    </a:stretch>
                  </pic:blipFill>
                  <pic:spPr>
                    <a:xfrm>
                      <a:off x="0" y="0"/>
                      <a:ext cx="5760085" cy="2933377"/>
                    </a:xfrm>
                    <a:prstGeom prst="rect">
                      <a:avLst/>
                    </a:prstGeom>
                  </pic:spPr>
                </pic:pic>
              </a:graphicData>
            </a:graphic>
          </wp:inline>
        </w:drawing>
      </w:r>
    </w:p>
    <w:p w14:paraId="6EBB5DA4">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7E0A0978">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9"/>
                    <a:stretch>
                      <a:fillRect/>
                    </a:stretch>
                  </pic:blipFill>
                  <pic:spPr>
                    <a:xfrm>
                      <a:off x="0" y="0"/>
                      <a:ext cx="5760085" cy="2766707"/>
                    </a:xfrm>
                    <a:prstGeom prst="rect">
                      <a:avLst/>
                    </a:prstGeom>
                  </pic:spPr>
                </pic:pic>
              </a:graphicData>
            </a:graphic>
          </wp:inline>
        </w:drawing>
      </w:r>
    </w:p>
    <w:p w14:paraId="6BB10C6E">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7E5F5181">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10"/>
                    <a:stretch>
                      <a:fillRect/>
                    </a:stretch>
                  </pic:blipFill>
                  <pic:spPr>
                    <a:xfrm>
                      <a:off x="0" y="0"/>
                      <a:ext cx="5760085" cy="2870054"/>
                    </a:xfrm>
                    <a:prstGeom prst="rect">
                      <a:avLst/>
                    </a:prstGeom>
                  </pic:spPr>
                </pic:pic>
              </a:graphicData>
            </a:graphic>
          </wp:inline>
        </w:drawing>
      </w:r>
    </w:p>
    <w:p w14:paraId="09CE7AC5">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3A9BADEA">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1"/>
                    <a:stretch>
                      <a:fillRect/>
                    </a:stretch>
                  </pic:blipFill>
                  <pic:spPr>
                    <a:xfrm>
                      <a:off x="0" y="0"/>
                      <a:ext cx="5760085" cy="2853375"/>
                    </a:xfrm>
                    <a:prstGeom prst="rect">
                      <a:avLst/>
                    </a:prstGeom>
                  </pic:spPr>
                </pic:pic>
              </a:graphicData>
            </a:graphic>
          </wp:inline>
        </w:drawing>
      </w:r>
    </w:p>
    <w:p w14:paraId="40227B41">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3268A431">
      <w:pPr>
        <w:pStyle w:val="8"/>
      </w:pPr>
    </w:p>
    <w:p w14:paraId="20547785">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12"/>
                    <a:stretch>
                      <a:fillRect/>
                    </a:stretch>
                  </pic:blipFill>
                  <pic:spPr>
                    <a:xfrm>
                      <a:off x="0" y="0"/>
                      <a:ext cx="5760085" cy="2810122"/>
                    </a:xfrm>
                    <a:prstGeom prst="rect">
                      <a:avLst/>
                    </a:prstGeom>
                  </pic:spPr>
                </pic:pic>
              </a:graphicData>
            </a:graphic>
          </wp:inline>
        </w:drawing>
      </w:r>
    </w:p>
    <w:p w14:paraId="2564D118">
      <w:pPr>
        <w:pStyle w:val="8"/>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3"/>
                    <a:stretch>
                      <a:fillRect/>
                    </a:stretch>
                  </pic:blipFill>
                  <pic:spPr>
                    <a:xfrm>
                      <a:off x="0" y="0"/>
                      <a:ext cx="5760085" cy="2820042"/>
                    </a:xfrm>
                    <a:prstGeom prst="rect">
                      <a:avLst/>
                    </a:prstGeom>
                  </pic:spPr>
                </pic:pic>
              </a:graphicData>
            </a:graphic>
          </wp:inline>
        </w:drawing>
      </w:r>
    </w:p>
    <w:p w14:paraId="1E18A332">
      <w:pPr>
        <w:pStyle w:val="8"/>
      </w:pPr>
    </w:p>
    <w:p w14:paraId="1339601F">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4BE53A73">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649D3CC7">
      <w:pPr>
        <w:pStyle w:val="8"/>
      </w:pPr>
      <w:r>
        <w:rPr>
          <w:rFonts w:hint="eastAsia" w:hAnsi="宋体" w:eastAsia="宋体" w:cs="宋体"/>
          <w:b/>
          <w:bCs/>
          <w:color w:val="000000"/>
          <w:sz w:val="24"/>
          <w:szCs w:val="28"/>
          <w:highlight w:val="yellow"/>
        </w:rPr>
        <w:t>2.配套能力“供货类别”填“</w:t>
      </w:r>
      <w:r>
        <w:rPr>
          <w:rFonts w:hint="eastAsia" w:hAnsi="宋体" w:eastAsia="宋体" w:cs="宋体"/>
          <w:b/>
          <w:bCs/>
          <w:color w:val="000000"/>
          <w:sz w:val="24"/>
          <w:szCs w:val="28"/>
          <w:highlight w:val="yellow"/>
          <w:lang w:val="en-US" w:eastAsia="zh-CN"/>
        </w:rPr>
        <w:t>直管单位非生产招标/工艺设备/工艺设备</w:t>
      </w:r>
      <w:r>
        <w:rPr>
          <w:rFonts w:hint="eastAsia" w:hAnsi="宋体" w:eastAsia="宋体" w:cs="宋体"/>
          <w:b/>
          <w:bCs/>
          <w:color w:val="000000"/>
          <w:sz w:val="24"/>
          <w:szCs w:val="28"/>
          <w:highlight w:val="yellow"/>
        </w:rPr>
        <w:t>”，业务主管部门选择“工艺研究院”。</w:t>
      </w:r>
    </w:p>
    <w:p w14:paraId="39BF1441">
      <w:pPr>
        <w:pStyle w:val="8"/>
        <w:sectPr>
          <w:pgSz w:w="11906" w:h="16838"/>
          <w:pgMar w:top="1588" w:right="1418" w:bottom="1134" w:left="1418" w:header="851" w:footer="992" w:gutter="0"/>
          <w:cols w:space="720" w:num="1"/>
          <w:titlePg/>
          <w:docGrid w:type="lines" w:linePitch="312" w:charSpace="0"/>
        </w:sectPr>
      </w:pPr>
    </w:p>
    <w:p w14:paraId="345FF8CE">
      <w:pPr>
        <w:pStyle w:val="8"/>
        <w:outlineLvl w:val="2"/>
        <w:rPr>
          <w:rFonts w:hint="eastAsia"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2</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44591C9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20"/>
          <w:rFonts w:hint="eastAsia" w:ascii="宋体" w:hAnsi="宋体" w:eastAsia="宋体" w:cs="宋体"/>
          <w:sz w:val="24"/>
          <w:szCs w:val="24"/>
        </w:rPr>
        <w:t>https://ecaitong.sinotruk.com:8012/</w:t>
      </w:r>
      <w:r>
        <w:rPr>
          <w:rStyle w:val="20"/>
          <w:rFonts w:hint="eastAsia" w:ascii="宋体" w:hAnsi="宋体" w:eastAsia="宋体" w:cs="宋体"/>
          <w:sz w:val="24"/>
          <w:szCs w:val="24"/>
        </w:rPr>
        <w:fldChar w:fldCharType="end"/>
      </w:r>
    </w:p>
    <w:p w14:paraId="5499A19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1871E9F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5F23FBC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2AEACE63">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C74775F">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07A0C2C5">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4"/>
                    <a:stretch>
                      <a:fillRect/>
                    </a:stretch>
                  </pic:blipFill>
                  <pic:spPr>
                    <a:xfrm>
                      <a:off x="0" y="0"/>
                      <a:ext cx="5760085" cy="2269864"/>
                    </a:xfrm>
                    <a:prstGeom prst="rect">
                      <a:avLst/>
                    </a:prstGeom>
                  </pic:spPr>
                </pic:pic>
              </a:graphicData>
            </a:graphic>
          </wp:inline>
        </w:drawing>
      </w:r>
    </w:p>
    <w:p w14:paraId="0675A7EB">
      <w:pPr>
        <w:rPr>
          <w:rFonts w:hint="eastAsia"/>
        </w:rPr>
      </w:pPr>
    </w:p>
    <w:p w14:paraId="38006DB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0CAF80C">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469F0585">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5"/>
                    <a:stretch>
                      <a:fillRect/>
                    </a:stretch>
                  </pic:blipFill>
                  <pic:spPr>
                    <a:xfrm>
                      <a:off x="0" y="0"/>
                      <a:ext cx="5760085" cy="2125673"/>
                    </a:xfrm>
                    <a:prstGeom prst="rect">
                      <a:avLst/>
                    </a:prstGeom>
                  </pic:spPr>
                </pic:pic>
              </a:graphicData>
            </a:graphic>
          </wp:inline>
        </w:drawing>
      </w:r>
    </w:p>
    <w:p w14:paraId="33C3CC47">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09EAECCE">
      <w:pPr>
        <w:pStyle w:val="8"/>
      </w:pPr>
      <w:r>
        <w:rPr>
          <w:rFonts w:hint="eastAsia" w:hAnsi="宋体" w:eastAsia="宋体" w:cs="宋体"/>
          <w:color w:val="000000"/>
          <w:sz w:val="24"/>
          <w:szCs w:val="28"/>
          <w:highlight w:val="yellow"/>
        </w:rPr>
        <w:t>注意：系统内的投标报价单位为“万元”，如开标现场发现填错报价，即直接淘汰。</w:t>
      </w:r>
    </w:p>
    <w:p w14:paraId="0B3A8A8A">
      <w:pPr>
        <w:pStyle w:val="8"/>
        <w:bidi w:val="0"/>
      </w:pPr>
      <w: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6"/>
                    <a:stretch>
                      <a:fillRect/>
                    </a:stretch>
                  </pic:blipFill>
                  <pic:spPr>
                    <a:xfrm>
                      <a:off x="0" y="0"/>
                      <a:ext cx="5490210" cy="2669498"/>
                    </a:xfrm>
                    <a:prstGeom prst="rect">
                      <a:avLst/>
                    </a:prstGeom>
                  </pic:spPr>
                </pic:pic>
              </a:graphicData>
            </a:graphic>
          </wp:inline>
        </w:drawing>
      </w:r>
    </w:p>
    <w:p w14:paraId="5BED6A6A">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0342F58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049B1061">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86A74D3">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7"/>
                    <a:stretch>
                      <a:fillRect/>
                    </a:stretch>
                  </pic:blipFill>
                  <pic:spPr>
                    <a:xfrm>
                      <a:off x="0" y="0"/>
                      <a:ext cx="5490210" cy="1992743"/>
                    </a:xfrm>
                    <a:prstGeom prst="rect">
                      <a:avLst/>
                    </a:prstGeom>
                  </pic:spPr>
                </pic:pic>
              </a:graphicData>
            </a:graphic>
          </wp:inline>
        </w:drawing>
      </w:r>
    </w:p>
    <w:p w14:paraId="7B92FAE1">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BEFE23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2E99AAB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7457F59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1FB4CC8">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3D0BF3B6">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9A65D0E">
      <w:pPr>
        <w:pStyle w:val="8"/>
        <w:bidi w:val="0"/>
      </w:pPr>
      <w: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8"/>
                    <a:stretch>
                      <a:fillRect/>
                    </a:stretch>
                  </pic:blipFill>
                  <pic:spPr>
                    <a:xfrm>
                      <a:off x="0" y="0"/>
                      <a:ext cx="5490210" cy="2544669"/>
                    </a:xfrm>
                    <a:prstGeom prst="rect">
                      <a:avLst/>
                    </a:prstGeom>
                  </pic:spPr>
                </pic:pic>
              </a:graphicData>
            </a:graphic>
          </wp:inline>
        </w:drawing>
      </w:r>
    </w:p>
    <w:p w14:paraId="6741222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4A00133F">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11D38316">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0089D4D5">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19"/>
                    <a:stretch>
                      <a:fillRect/>
                    </a:stretch>
                  </pic:blipFill>
                  <pic:spPr>
                    <a:xfrm>
                      <a:off x="0" y="0"/>
                      <a:ext cx="5760085" cy="1956600"/>
                    </a:xfrm>
                    <a:prstGeom prst="rect">
                      <a:avLst/>
                    </a:prstGeom>
                  </pic:spPr>
                </pic:pic>
              </a:graphicData>
            </a:graphic>
          </wp:inline>
        </w:drawing>
      </w:r>
    </w:p>
    <w:p w14:paraId="67797A16">
      <w:pPr>
        <w:pStyle w:val="8"/>
        <w:rPr>
          <w:rFonts w:hint="eastAsia" w:hAnsi="宋体" w:eastAsia="宋体" w:cs="Times New Roman"/>
          <w:b/>
          <w:color w:val="000000"/>
          <w:sz w:val="24"/>
          <w:szCs w:val="24"/>
        </w:rPr>
      </w:pPr>
    </w:p>
    <w:p w14:paraId="5129D0CC">
      <w:pPr>
        <w:pStyle w:val="8"/>
        <w:rPr>
          <w:rFonts w:hint="eastAsia" w:hAnsi="宋体" w:eastAsia="宋体" w:cs="Times New Roman"/>
          <w:b/>
          <w:color w:val="000000"/>
          <w:sz w:val="24"/>
          <w:szCs w:val="24"/>
        </w:rPr>
      </w:pPr>
    </w:p>
    <w:p w14:paraId="09D63BEF">
      <w:pPr>
        <w:pStyle w:val="8"/>
        <w:bidi w:val="0"/>
        <w:rPr>
          <w:rFonts w:hint="eastAsia"/>
        </w:rPr>
      </w:pPr>
    </w:p>
    <w:p w14:paraId="6AE5B976">
      <w:pPr>
        <w:pStyle w:val="8"/>
        <w:outlineLvl w:val="2"/>
        <w:rPr>
          <w:rFonts w:hint="eastAsia" w:hAnsi="宋体" w:eastAsia="宋体" w:cs="Times New Roman"/>
          <w:b/>
          <w:color w:val="000000"/>
          <w:sz w:val="24"/>
          <w:szCs w:val="24"/>
          <w:lang w:val="en-US" w:eastAsia="zh-CN"/>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3</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w:t>
      </w:r>
      <w:r>
        <w:rPr>
          <w:rFonts w:hint="eastAsia" w:hAnsi="宋体" w:eastAsia="宋体" w:cs="Times New Roman"/>
          <w:b/>
          <w:color w:val="000000"/>
          <w:sz w:val="24"/>
          <w:szCs w:val="24"/>
          <w:lang w:val="en-US" w:eastAsia="zh-CN"/>
        </w:rPr>
        <w:t>近三年数据更新</w:t>
      </w:r>
    </w:p>
    <w:p w14:paraId="341BC1C8">
      <w:pPr>
        <w:bidi w:val="0"/>
      </w:pPr>
      <w:r>
        <w:drawing>
          <wp:inline distT="0" distB="0" distL="114300" distR="114300">
            <wp:extent cx="5749290" cy="2501265"/>
            <wp:effectExtent l="0" t="0" r="381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0"/>
                    <a:stretch>
                      <a:fillRect/>
                    </a:stretch>
                  </pic:blipFill>
                  <pic:spPr>
                    <a:xfrm>
                      <a:off x="0" y="0"/>
                      <a:ext cx="5749290" cy="2501265"/>
                    </a:xfrm>
                    <a:prstGeom prst="rect">
                      <a:avLst/>
                    </a:prstGeom>
                    <a:noFill/>
                    <a:ln>
                      <a:noFill/>
                    </a:ln>
                  </pic:spPr>
                </pic:pic>
              </a:graphicData>
            </a:graphic>
          </wp:inline>
        </w:drawing>
      </w:r>
    </w:p>
    <w:p w14:paraId="747E0D4C">
      <w:pPr>
        <w:bidi w:val="0"/>
      </w:pPr>
      <w:r>
        <w:drawing>
          <wp:inline distT="0" distB="0" distL="114300" distR="114300">
            <wp:extent cx="5746750" cy="3303270"/>
            <wp:effectExtent l="0" t="0" r="6350" b="1143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1"/>
                    <a:stretch>
                      <a:fillRect/>
                    </a:stretch>
                  </pic:blipFill>
                  <pic:spPr>
                    <a:xfrm>
                      <a:off x="0" y="0"/>
                      <a:ext cx="5746750" cy="3303270"/>
                    </a:xfrm>
                    <a:prstGeom prst="rect">
                      <a:avLst/>
                    </a:prstGeom>
                    <a:noFill/>
                    <a:ln>
                      <a:noFill/>
                    </a:ln>
                  </pic:spPr>
                </pic:pic>
              </a:graphicData>
            </a:graphic>
          </wp:inline>
        </w:drawing>
      </w:r>
    </w:p>
    <w:p w14:paraId="6AEF790E">
      <w:pPr>
        <w:bidi w:val="0"/>
        <w:rPr>
          <w:rFonts w:hint="default"/>
          <w:lang w:val="en-US" w:eastAsia="zh-CN"/>
        </w:rPr>
      </w:pPr>
      <w:r>
        <w:drawing>
          <wp:inline distT="0" distB="0" distL="114300" distR="114300">
            <wp:extent cx="5742940" cy="2099310"/>
            <wp:effectExtent l="0" t="0" r="10160" b="889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2"/>
                    <a:stretch>
                      <a:fillRect/>
                    </a:stretch>
                  </pic:blipFill>
                  <pic:spPr>
                    <a:xfrm>
                      <a:off x="0" y="0"/>
                      <a:ext cx="5742940" cy="2099310"/>
                    </a:xfrm>
                    <a:prstGeom prst="rect">
                      <a:avLst/>
                    </a:prstGeom>
                    <a:noFill/>
                    <a:ln>
                      <a:noFill/>
                    </a:ln>
                  </pic:spPr>
                </pic:pic>
              </a:graphicData>
            </a:graphic>
          </wp:inline>
        </w:drawing>
      </w:r>
      <w:r>
        <w:drawing>
          <wp:inline distT="0" distB="0" distL="114300" distR="114300">
            <wp:extent cx="5742940" cy="2925445"/>
            <wp:effectExtent l="0" t="0" r="10160" b="825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3"/>
                    <a:stretch>
                      <a:fillRect/>
                    </a:stretch>
                  </pic:blipFill>
                  <pic:spPr>
                    <a:xfrm>
                      <a:off x="0" y="0"/>
                      <a:ext cx="5742940" cy="2925445"/>
                    </a:xfrm>
                    <a:prstGeom prst="rect">
                      <a:avLst/>
                    </a:prstGeom>
                    <a:noFill/>
                    <a:ln>
                      <a:noFill/>
                    </a:ln>
                  </pic:spPr>
                </pic:pic>
              </a:graphicData>
            </a:graphic>
          </wp:inline>
        </w:drawing>
      </w:r>
    </w:p>
    <w:p w14:paraId="1CB716DF"/>
    <w:p w14:paraId="033474C6">
      <w:pPr>
        <w:pStyle w:val="3"/>
        <w:bidi w:val="0"/>
        <w:rPr>
          <w:rFonts w:hint="default"/>
          <w:lang w:val="en-US" w:eastAsia="zh-CN"/>
        </w:rPr>
      </w:pPr>
      <w:r>
        <w:rPr>
          <w:rFonts w:hint="eastAsia"/>
          <w:lang w:val="en-US" w:eastAsia="zh-CN"/>
        </w:rPr>
        <w:t>附件4 投标报名表</w:t>
      </w:r>
    </w:p>
    <w:p w14:paraId="708E040B">
      <w:pPr>
        <w:pageBreakBefore w:val="0"/>
        <w:kinsoku/>
        <w:wordWrap/>
        <w:overflowPunct/>
        <w:topLinePunct w:val="0"/>
        <w:bidi w:val="0"/>
        <w:ind w:left="0" w:leftChars="0" w:right="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投标报名表</w:t>
      </w:r>
    </w:p>
    <w:p w14:paraId="0CD7F7F7">
      <w:pPr>
        <w:pageBreakBefore w:val="0"/>
        <w:kinsoku/>
        <w:wordWrap/>
        <w:overflowPunct/>
        <w:topLinePunct w:val="0"/>
        <w:bidi w:val="0"/>
        <w:ind w:left="0" w:leftChars="0" w:right="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公章：</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14:paraId="2556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14:paraId="6230687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7123" w:type="dxa"/>
            <w:gridSpan w:val="3"/>
            <w:vAlign w:val="center"/>
          </w:tcPr>
          <w:p w14:paraId="446D5C7D">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739B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801" w:type="dxa"/>
            <w:vAlign w:val="center"/>
          </w:tcPr>
          <w:p w14:paraId="714D27E7">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投标单位</w:t>
            </w:r>
          </w:p>
          <w:p w14:paraId="46A610BB">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（全称）</w:t>
            </w:r>
          </w:p>
        </w:tc>
        <w:tc>
          <w:tcPr>
            <w:tcW w:w="7123" w:type="dxa"/>
            <w:gridSpan w:val="3"/>
            <w:vAlign w:val="center"/>
          </w:tcPr>
          <w:p w14:paraId="0C0DAEEE">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4492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801" w:type="dxa"/>
            <w:vAlign w:val="center"/>
          </w:tcPr>
          <w:p w14:paraId="5870DC9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w:t>
            </w:r>
          </w:p>
        </w:tc>
        <w:tc>
          <w:tcPr>
            <w:tcW w:w="2526" w:type="dxa"/>
            <w:vAlign w:val="center"/>
          </w:tcPr>
          <w:p w14:paraId="5B4DF69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0035ED2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325" w:type="dxa"/>
            <w:vAlign w:val="center"/>
          </w:tcPr>
          <w:p w14:paraId="7A558E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095E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1801" w:type="dxa"/>
            <w:vAlign w:val="center"/>
          </w:tcPr>
          <w:p w14:paraId="43B29E0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公司电话</w:t>
            </w:r>
          </w:p>
        </w:tc>
        <w:tc>
          <w:tcPr>
            <w:tcW w:w="2526" w:type="dxa"/>
            <w:vAlign w:val="center"/>
          </w:tcPr>
          <w:p w14:paraId="5E4CBFD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3A1AA162">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传真</w:t>
            </w:r>
          </w:p>
        </w:tc>
        <w:tc>
          <w:tcPr>
            <w:tcW w:w="2325" w:type="dxa"/>
            <w:vAlign w:val="center"/>
          </w:tcPr>
          <w:p w14:paraId="4282831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3E15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1801" w:type="dxa"/>
            <w:vAlign w:val="center"/>
          </w:tcPr>
          <w:p w14:paraId="257C47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E-mail</w:t>
            </w:r>
          </w:p>
        </w:tc>
        <w:tc>
          <w:tcPr>
            <w:tcW w:w="7123" w:type="dxa"/>
            <w:gridSpan w:val="3"/>
            <w:vAlign w:val="center"/>
          </w:tcPr>
          <w:p w14:paraId="2D2F095F">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15EA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1801" w:type="dxa"/>
            <w:vAlign w:val="center"/>
          </w:tcPr>
          <w:p w14:paraId="127530C3">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报名时间</w:t>
            </w:r>
          </w:p>
        </w:tc>
        <w:tc>
          <w:tcPr>
            <w:tcW w:w="7123" w:type="dxa"/>
            <w:gridSpan w:val="3"/>
            <w:vAlign w:val="center"/>
          </w:tcPr>
          <w:p w14:paraId="1A6E7DC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年月日</w:t>
            </w:r>
          </w:p>
        </w:tc>
      </w:tr>
    </w:tbl>
    <w:p w14:paraId="274EEDF1">
      <w:pPr>
        <w:rPr>
          <w:rFonts w:hint="eastAsia"/>
        </w:rPr>
      </w:pPr>
    </w:p>
    <w:p w14:paraId="69A49889">
      <w:pPr>
        <w:rPr>
          <w:rFonts w:hint="eastAsia" w:ascii="仿宋_GB2312" w:hAnsi="仿宋_GB2312" w:eastAsia="仿宋_GB2312" w:cs="仿宋_GB2312"/>
        </w:rPr>
      </w:pPr>
    </w:p>
    <w:p w14:paraId="55944D04">
      <w:pPr>
        <w:rPr>
          <w:rFonts w:hint="eastAsia" w:ascii="仿宋_GB2312" w:hAnsi="仿宋_GB2312" w:eastAsia="仿宋_GB2312" w:cs="仿宋_GB2312"/>
        </w:rPr>
      </w:pPr>
    </w:p>
    <w:p w14:paraId="6E5FC0B5">
      <w:pPr>
        <w:rPr>
          <w:rFonts w:hint="eastAsia" w:ascii="仿宋_GB2312" w:hAnsi="仿宋_GB2312" w:eastAsia="仿宋_GB2312" w:cs="仿宋_GB2312"/>
        </w:rPr>
      </w:pPr>
    </w:p>
    <w:p w14:paraId="3ACDBD91">
      <w:pPr>
        <w:jc w:val="both"/>
      </w:pPr>
    </w:p>
    <w:p w14:paraId="30C11EC0">
      <w:pPr>
        <w:rPr>
          <w:rFonts w:hint="eastAsia" w:ascii="仿宋_GB2312" w:hAnsi="仿宋_GB2312" w:eastAsia="仿宋_GB2312" w:cs="仿宋_GB2312"/>
        </w:rPr>
      </w:pPr>
    </w:p>
    <w:p w14:paraId="0FCB89C6">
      <w:pPr>
        <w:rPr>
          <w:rFonts w:hint="eastAsia" w:ascii="仿宋_GB2312" w:hAnsi="仿宋_GB2312" w:eastAsia="仿宋_GB2312" w:cs="仿宋_GB2312"/>
        </w:rPr>
      </w:pPr>
    </w:p>
    <w:p w14:paraId="3D1838AF">
      <w:pPr>
        <w:jc w:val="both"/>
      </w:pPr>
    </w:p>
    <w:p w14:paraId="30E3B809">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062B0FC5">
      <w:pPr>
        <w:rPr>
          <w:rFonts w:hint="eastAsia" w:asciiTheme="majorEastAsia" w:hAnsiTheme="majorEastAsia" w:eastAsiaTheme="majorEastAsia" w:cs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06749">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E821E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53E821E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61</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4D2FF">
    <w:pPr>
      <w:pStyle w:val="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E10C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11E10C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1521C">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E1D6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44E1D6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7F4C9">
    <w:pPr>
      <w:pStyle w:val="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CDEC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A2CDEC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4A75"/>
    <w:rsid w:val="01A6045D"/>
    <w:rsid w:val="04301453"/>
    <w:rsid w:val="04441D61"/>
    <w:rsid w:val="04A9786D"/>
    <w:rsid w:val="08D7088E"/>
    <w:rsid w:val="09646A02"/>
    <w:rsid w:val="0C682624"/>
    <w:rsid w:val="0FAC178F"/>
    <w:rsid w:val="104C3089"/>
    <w:rsid w:val="17525C24"/>
    <w:rsid w:val="19BF6E5F"/>
    <w:rsid w:val="19C07A87"/>
    <w:rsid w:val="1A5F0822"/>
    <w:rsid w:val="1CBE329F"/>
    <w:rsid w:val="1DC92705"/>
    <w:rsid w:val="1DD61315"/>
    <w:rsid w:val="1FDA1357"/>
    <w:rsid w:val="23796C86"/>
    <w:rsid w:val="25331BE5"/>
    <w:rsid w:val="26575F1B"/>
    <w:rsid w:val="27315D1D"/>
    <w:rsid w:val="283D5FEB"/>
    <w:rsid w:val="2D2500D2"/>
    <w:rsid w:val="35F7165A"/>
    <w:rsid w:val="3DC456E6"/>
    <w:rsid w:val="404E4FD5"/>
    <w:rsid w:val="415E038C"/>
    <w:rsid w:val="42BA2C13"/>
    <w:rsid w:val="42C30FDF"/>
    <w:rsid w:val="42E45495"/>
    <w:rsid w:val="44907102"/>
    <w:rsid w:val="45AD6A5F"/>
    <w:rsid w:val="47DD599F"/>
    <w:rsid w:val="48031288"/>
    <w:rsid w:val="4807521E"/>
    <w:rsid w:val="48EF075C"/>
    <w:rsid w:val="4B7153F0"/>
    <w:rsid w:val="4E25790F"/>
    <w:rsid w:val="52304CA0"/>
    <w:rsid w:val="536770A5"/>
    <w:rsid w:val="57855221"/>
    <w:rsid w:val="57BF3EB6"/>
    <w:rsid w:val="594B58EE"/>
    <w:rsid w:val="5A1223DE"/>
    <w:rsid w:val="5A8B7A02"/>
    <w:rsid w:val="5AD86F5B"/>
    <w:rsid w:val="613A5047"/>
    <w:rsid w:val="64753845"/>
    <w:rsid w:val="66D60058"/>
    <w:rsid w:val="69F61ED3"/>
    <w:rsid w:val="6B0433D7"/>
    <w:rsid w:val="6B0F2793"/>
    <w:rsid w:val="6B33640D"/>
    <w:rsid w:val="6C152603"/>
    <w:rsid w:val="6F6918B6"/>
    <w:rsid w:val="75027EA7"/>
    <w:rsid w:val="759912EE"/>
    <w:rsid w:val="76B850E0"/>
    <w:rsid w:val="77E571F5"/>
    <w:rsid w:val="7A5738E1"/>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6"/>
    <w:qFormat/>
    <w:uiPriority w:val="9"/>
    <w:pPr>
      <w:keepNext/>
      <w:spacing w:before="240" w:after="60"/>
      <w:outlineLvl w:val="1"/>
    </w:pPr>
    <w:rPr>
      <w:rFonts w:ascii="Cambria" w:hAnsi="Cambria"/>
      <w:b/>
      <w:bCs/>
      <w:i/>
      <w:iCs/>
      <w:sz w:val="28"/>
      <w:szCs w:val="28"/>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rPr>
      <w:rFonts w:ascii="仿宋_GB2312" w:eastAsia="仿宋_GB2312" w:hAnsiTheme="minorHAnsi" w:cstheme="minorBidi"/>
      <w:sz w:val="32"/>
      <w:szCs w:val="22"/>
    </w:rPr>
  </w:style>
  <w:style w:type="paragraph" w:customStyle="1" w:styleId="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7">
    <w:name w:val="Body Text Indent"/>
    <w:basedOn w:val="1"/>
    <w:qFormat/>
    <w:uiPriority w:val="0"/>
    <w:pPr>
      <w:spacing w:line="480" w:lineRule="auto"/>
      <w:ind w:left="420" w:leftChars="200" w:firstLine="480" w:firstLineChars="200"/>
    </w:pPr>
    <w:rPr>
      <w:sz w:val="24"/>
    </w:rPr>
  </w:style>
  <w:style w:type="paragraph" w:styleId="8">
    <w:name w:val="Plain Text"/>
    <w:basedOn w:val="1"/>
    <w:qFormat/>
    <w:uiPriority w:val="0"/>
    <w:rPr>
      <w:rFonts w:ascii="宋体"/>
      <w:szCs w:val="20"/>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7"/>
    <w:qFormat/>
    <w:uiPriority w:val="0"/>
    <w:pPr>
      <w:spacing w:line="276" w:lineRule="auto"/>
      <w:ind w:firstLine="420"/>
      <w:jc w:val="left"/>
    </w:pPr>
    <w:rPr>
      <w:rFonts w:ascii="Calibri" w:hAnsi="Calibri"/>
      <w:kern w:val="0"/>
      <w:sz w:val="22"/>
      <w:lang w:eastAsia="en-US"/>
    </w:rPr>
  </w:style>
  <w:style w:type="character" w:styleId="14">
    <w:name w:val="Strong"/>
    <w:basedOn w:val="13"/>
    <w:qFormat/>
    <w:uiPriority w:val="0"/>
    <w:rPr>
      <w:b/>
    </w:rPr>
  </w:style>
  <w:style w:type="character" w:styleId="15">
    <w:name w:val="FollowedHyperlink"/>
    <w:basedOn w:val="13"/>
    <w:qFormat/>
    <w:uiPriority w:val="0"/>
    <w:rPr>
      <w:color w:val="800080"/>
      <w:u w:val="none"/>
    </w:rPr>
  </w:style>
  <w:style w:type="character" w:styleId="16">
    <w:name w:val="HTML Definition"/>
    <w:basedOn w:val="13"/>
    <w:qFormat/>
    <w:uiPriority w:val="0"/>
  </w:style>
  <w:style w:type="character" w:styleId="17">
    <w:name w:val="HTML Typewriter"/>
    <w:basedOn w:val="13"/>
    <w:qFormat/>
    <w:uiPriority w:val="0"/>
    <w:rPr>
      <w:rFonts w:hint="default" w:ascii="monospace" w:hAnsi="monospace" w:eastAsia="monospace" w:cs="monospace"/>
      <w:sz w:val="20"/>
    </w:rPr>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0000FF"/>
      <w:u w:val="none"/>
    </w:rPr>
  </w:style>
  <w:style w:type="character" w:styleId="21">
    <w:name w:val="HTML Code"/>
    <w:basedOn w:val="13"/>
    <w:qFormat/>
    <w:uiPriority w:val="0"/>
    <w:rPr>
      <w:rFonts w:hint="default" w:ascii="monospace" w:hAnsi="monospace" w:eastAsia="monospace" w:cs="monospace"/>
      <w:sz w:val="20"/>
    </w:rPr>
  </w:style>
  <w:style w:type="character" w:styleId="22">
    <w:name w:val="HTML Cite"/>
    <w:basedOn w:val="13"/>
    <w:qFormat/>
    <w:uiPriority w:val="0"/>
  </w:style>
  <w:style w:type="character" w:styleId="23">
    <w:name w:val="HTML Keyboard"/>
    <w:basedOn w:val="13"/>
    <w:qFormat/>
    <w:uiPriority w:val="0"/>
    <w:rPr>
      <w:rFonts w:ascii="monospace" w:hAnsi="monospace" w:eastAsia="monospace" w:cs="monospace"/>
      <w:sz w:val="20"/>
    </w:rPr>
  </w:style>
  <w:style w:type="character" w:styleId="24">
    <w:name w:val="HTML Sample"/>
    <w:basedOn w:val="13"/>
    <w:qFormat/>
    <w:uiPriority w:val="0"/>
    <w:rPr>
      <w:rFonts w:hint="default" w:ascii="monospace" w:hAnsi="monospace" w:eastAsia="monospace" w:cs="monospace"/>
    </w:rPr>
  </w:style>
  <w:style w:type="paragraph" w:customStyle="1" w:styleId="25">
    <w:name w:val="列出段落1"/>
    <w:basedOn w:val="1"/>
    <w:qFormat/>
    <w:uiPriority w:val="34"/>
    <w:pPr>
      <w:ind w:firstLine="420" w:firstLineChars="200"/>
    </w:pPr>
    <w:rPr>
      <w:rFonts w:ascii="Calibri" w:hAnsi="Calibri"/>
      <w:szCs w:val="22"/>
    </w:rPr>
  </w:style>
  <w:style w:type="character" w:customStyle="1" w:styleId="26">
    <w:name w:val="标题 2 Char"/>
    <w:link w:val="2"/>
    <w:autoRedefine/>
    <w:qFormat/>
    <w:uiPriority w:val="9"/>
    <w:rPr>
      <w:rFonts w:ascii="Cambria" w:hAnsi="Cambria"/>
      <w:b/>
      <w:bCs/>
      <w:i/>
      <w:iCs/>
      <w:sz w:val="28"/>
      <w:szCs w:val="28"/>
    </w:rPr>
  </w:style>
  <w:style w:type="paragraph" w:customStyle="1" w:styleId="27">
    <w:name w:val="Table Paragraph"/>
    <w:basedOn w:val="1"/>
    <w:qFormat/>
    <w:uiPriority w:val="1"/>
    <w:rPr>
      <w:rFonts w:ascii="宋体" w:hAnsi="宋体" w:eastAsia="宋体" w:cs="宋体"/>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3060</Words>
  <Characters>3361</Characters>
  <Lines>0</Lines>
  <Paragraphs>0</Paragraphs>
  <TotalTime>11</TotalTime>
  <ScaleCrop>false</ScaleCrop>
  <LinksUpToDate>false</LinksUpToDate>
  <CharactersWithSpaces>3522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杨淑超</cp:lastModifiedBy>
  <dcterms:modified xsi:type="dcterms:W3CDTF">2026-08-04T08:47:46Z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eyJoZGlkIjoiZWRkMzBjZWNmNjY5ZmRlYTM1NDA3YmNkODVkNWNhM2YiLCJ1c2VySWQiOiIxNzY1NTI4OTg1In0=</vt:lpwstr>
  </property>
  <property fmtid="{D5CDD505-2E9C-101B-9397-08002B2CF9AE}" pid="4" name="ICV">
    <vt:lpwstr>36BA767B9B1647D78DB7367FAC05A487_13</vt:lpwstr>
  </property>
</Properties>
</file>